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A/899/2004 vom 26. April 2005</w:t>
      </w:r>
    </w:p>
    <w:p>
      <w:r>
        <w:t>GE Cour de justice, 2005-04-26, FR</w:t>
      </w:r>
    </w:p>
    <w:p>
      <w:r>
        <w:rPr>
          <w:b/>
        </w:rPr>
        <w:t xml:space="preserve">Quelle: </w:t>
      </w:r>
      <w:r>
        <w:t>https://mcp.opencaselaw.ch/entscheid/ge_gerichte_A_899_2004</w:t>
      </w:r>
    </w:p>
    <w:p>
      <w:r>
        <w:t>FR: GE_GERICHTE A/899/2004 du 26 avril 2005</w:t>
      </w:r>
    </w:p>
    <w:p>
      <w:r>
        <w:t>IT: GE_GERICHTE A/899/2004 del 26 aprile 2005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26.04.2005 A/899/2004</w:t>
      </w:r>
    </w:p>
    <w:p>
      <w:r>
        <w:t>A/899/2004 ATAS/343/2005 du 26.04.2005 ( LAMAL ) , RETIRE RÉPUBLIQUE ET CANTON DE GENÈVE POUVOIR JUDICIAIRE A/899/2004 ATAS/343/2005 ARRET DU TRIBUNAL CANTONAL DES ASSURANCES SOCIALES 2 ème chambre du 26 avril 2005 En la cause Monsieur T__________ recourant contre PHILOS CAISSE MALADIE ACCIDENTS, Riond-Bosson à Tolochenaz/vaud, intimée Vu la décision sur opposition du 1 er avril 2004, et le recours du 21 avril 2004 ; Vu la réponse du 27 juillet 2005 , et l’instruction écrite du Tribunal de céans ; Vu la fixation d’une audience de comparution personnelle des parties pour le 4 janvier 2005, reportée à la demande du recourant à la fin du mois d’avril ; Vu le courrier du recourant au Tribunal du 11 avril 2005, l’informant de ce qu’il retire son recours et n’a « aucune réclamation » à l’encontre de l’intimée; Qu’il convient de prendre acte de ce retrait qui met fin à la procédure; Que la cause sera rayée du rôle. PAR CES MOTIFS, LE TRIBUNAL CANTONAL DES ASSURANCES SOCIALES : Statuant (conformément à la disposition transitoire de l’art. 162 LOJ) Prend acte du retrait du recours. Raye la cause du rôle. Le greffier: Pierre Ries La Présidente : Isabelle Dubois Une copie conforme du présent arrêt est notifiée aux parties ainsi qu’à l’Office fédéral des assurances sociales par le greffe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