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A/895/2011 vom 15. September 2011</w:t>
      </w:r>
    </w:p>
    <w:p>
      <w:r>
        <w:t>GE Cour de justice, 2011-09-15, FR</w:t>
      </w:r>
    </w:p>
    <w:p>
      <w:r>
        <w:rPr>
          <w:b/>
        </w:rPr>
        <w:t xml:space="preserve">Quelle: </w:t>
      </w:r>
      <w:r>
        <w:t>https://mcp.opencaselaw.ch/entscheid/ge_gerichte_A_895_2011</w:t>
      </w:r>
    </w:p>
    <w:p>
      <w:r>
        <w:t>FR: GE_GERICHTE A/895/2011 du 15 septembre 2011</w:t>
      </w:r>
    </w:p>
    <w:p>
      <w:r>
        <w:t>IT: GE_GERICHTE A/895/2011 del 15 settembre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15.09.2011 A/895/2011</w:t>
      </w:r>
    </w:p>
    <w:p>
      <w:r>
        <w:t>A/895/2011 ATAS/866/2011 du 15.09.2011 ( PC ) , RETIRE RÉPUBLIQUE ET CANTON DE GENÈVE POUVOIR JUDICIAIRE A/895/2011 ATAS/866/2011 COUR DE JUSTICE Chambre des assurances sociales Arrêt du 15 septembre 2011 3 ème Chambre En la cause HOIRIE DE FEU M. G__________, représentée par. Monsieur H__________, à Spiez recourant contre SERVICE DES PRESTATIONS COMPLEMENTAIRES, sis route de Chêne 54, 1208 Genève intimé Vu la décision rendue le 30 septembre 2010 par le Service des prestations complémentaires (ci-après : SPC) réclamant la restitution d’un montant de 9'232 fr. à l’hoirie de feu Monsieur G__________, correspondant aux prestations versées à tort à ce dernier durant la période du 1 er août 2007 au 31 janvier 2010 ; Vu l’opposition formée par l’hoirie le 13 octobre 2010 ; Vu la décision rendue le 8 février 2011 par le SPC, admettant partiellement l’opposition et ramenant le montant réclamé à 8’437 fr. ; Vu le courrier adressé au SPC le 14 mars 2011 par l’hoirie de Monsieur G__________, et transmis à la Cour de céans comme objet de sa compétence ; Vu la réponse du SPC du 20 avril 2011 ; Vu l’audience de comparution personnelle des parties du 15 septembre 2011 à l’issue de laquelle le représentant de l’hoirie a déclaré renoncer à contester le montant réclamé et retirer son recours ; Attendu qu’il convient d’en prendre acte et de rayer la cause du rôle. PAR CES MOTIFS, LA CHAMBRE DES ASSURANCES SOCIALES : Prend acte du retrait du recours. Raye la cause du rôle. La greffière Marie-Catherine SECHAUD La présidente 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