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A/894/2013 vom 29. Mai 2013</w:t>
      </w:r>
    </w:p>
    <w:p>
      <w:r>
        <w:t>GE Cour de justice, 2013-05-29, FR</w:t>
      </w:r>
    </w:p>
    <w:p>
      <w:r>
        <w:rPr>
          <w:b/>
        </w:rPr>
        <w:t xml:space="preserve">Quelle: </w:t>
      </w:r>
      <w:r>
        <w:t>https://mcp.opencaselaw.ch/entscheid/ge_gerichte_A_894_2013</w:t>
      </w:r>
    </w:p>
    <w:p>
      <w:r>
        <w:t>FR: GE_GERICHTE A/894/2013 du 29 mai 2013</w:t>
      </w:r>
    </w:p>
    <w:p>
      <w:r>
        <w:t>IT: GE_GERICHTE A/894/2013 del 29 maggio 2013</w:t>
      </w:r>
    </w:p>
    <w:p>
      <w:pPr>
        <w:pStyle w:val="Heading2"/>
      </w:pPr>
      <w:r>
        <w:t>Volltext</w:t>
      </w:r>
    </w:p>
    <w:p>
      <w:r>
        <w:t>Genève Cour de justice (Cour de droit public) Chambre des assurances sociales 29.05.2013 A/894/2013</w:t>
      </w:r>
    </w:p>
    <w:p>
      <w:r>
        <w:t>A/894/2013 ATAS/543/2013 du 29.05.2013 ( LAMAL ) , IRRECEVABLE Recours TF déposé le 08.07.2013, rendu le 18.07.2013, IRRECEVABLE RÉPUBLIQUE ET CANTON DE GENÈVE POUVOIR JUDICIAIRE A/894/2013 ATAS/543/2013 COUR DE JUSTICE Chambre des assurances sociales Arrêt du 29 mai 2013 5 ème Chambre En la cause Monsieur N___________, domicilié à Chêne-Bougeries recourant contre MUTUEL ASSURANCE MALADIE SA, Service juridique, rue des Cèdres 5, Martigny intimée Vu la décision sur opposition du 30 janvier 2013 de MUTUEL ASSURANCE MALADIE SA; Vu le recours, posté le 14 mars 2013, de Monsieur N___________; Attendu qu'aux termes de l'art. 60 al. 1 de la loi fédérale sur la partie générale du droit des assurances sociales du 6 octobre 2000 (LPGA ; RS 830.1), le recours doit être déposé dans les 30 jours suivant la notification de la décision sujette à recours; Que, selon la jurisprudence, en cas de notification par pli recommandé, celle-ci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 si l'envoi recommandé n'est pas retiré, le délai commence à courir le lendemain du dernier jour de garde, à savoir après sept jours à compter de l'avis de retirer le pli recommandé; Qu'en l'occurrence, le recourant n'a pas retiré la décision que lui a notifiée l'intimée sous pli recommandé le 30 janvier 2013 dans le délai de garde de sept jours qui a expiré le 7 février 2013, de sorte que le délai de recours a commencé à courir le 8 suivant; Qu'il est à cet égard à préciser que l'envoi de cette décision sous pli simple, en annexe du courrier du 18 février 2013 de l'intimée, n'a pas fait courir un nouveau délai de recours, comme cela est expressément précisé dans cette missive; Qu'il convient dès lors de constater que le recours interjeté le 14 mars 2013 ne respecte pas le délai légal de 30 jours et qu'il est dès lors irrecevable; Que pour le surplus, la Cour de céans relève que le recourant n’a pas fait valoir de motif de restitution du délai de recours;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