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A/891/2023 vom 20. Juni 2023</w:t>
      </w:r>
    </w:p>
    <w:p>
      <w:r>
        <w:t>GE Cour de justice, 2023-06-20, FR</w:t>
      </w:r>
    </w:p>
    <w:p>
      <w:r>
        <w:rPr>
          <w:b/>
        </w:rPr>
        <w:t xml:space="preserve">Quelle: </w:t>
      </w:r>
      <w:r>
        <w:t>https://mcp.opencaselaw.ch/entscheid/ge_gerichte_A_891_2023</w:t>
      </w:r>
    </w:p>
    <w:p>
      <w:r>
        <w:t>FR: GE_GERICHTE A/891/2023 du 20 juin 2023</w:t>
      </w:r>
    </w:p>
    <w:p>
      <w:r>
        <w:t>IT: GE_GERICHTE A/891/2023 del 20 giugno 2023</w:t>
      </w:r>
    </w:p>
    <w:p>
      <w:pPr>
        <w:pStyle w:val="Heading2"/>
      </w:pPr>
      <w:r>
        <w:t>Regeste</w:t>
      </w:r>
    </w:p>
    <w:p>
      <w:r>
        <w:t>AUTORISATION DE SÉJOUR;CAS DE RIGUEUR;CONCUBINAGE;SUSPENSION DE LA VIE COMMUNE;REGROUPEMENT FAMILIAL;DROIT DE DEMEURER | LEI.42; LEI.50.al1.leta; LEI.50.al1.letb; LEI.50.al2; CEDH.CEDH.al8.par1; ALCP.3; ALCP.5.par1; LGD.1; LC 21 911.2</w:t>
      </w:r>
    </w:p>
    <w:p>
      <w:pPr>
        <w:pStyle w:val="Heading2"/>
      </w:pPr>
      <w:r>
        <w:t>Volltext</w:t>
      </w:r>
    </w:p>
    <w:p>
      <w:r>
        <w:t>Genf Tribunal administratif de première instance en matière fiscale 20.06.2023 A/891/2023 Genève Tribunal administratif de première instance en matière fiscale 20.06.2023 A/891/2023 Ginevra Tribunal administratif de première instance en matière fiscale 20.06.2023 A/891/2023</w:t>
      </w:r>
    </w:p>
    <w:p>
      <w:r>
        <w:t>AUTORISATION DE SÉJOUR;CAS DE RIGUEUR;CONCUBINAGE;SUSPENSION DE LA VIE COMMUNE;REGROUPEMENT FAMILIAL;DROIT DE DEMEURER | LEI.42; LEI.50.al1.leta; LEI.50.al1.letb; LEI.50.al2; CEDH.CEDH.al8.par1; ALCP.3; ALCP.5.par1; LGD.1; LC 21 911.2</w:t>
      </w:r>
    </w:p>
    <w:p>
      <w:r>
        <w:t>A/891/2023 JTAPI/691/2023 du 20.06.2023 ( OCPM ) , REJETE Descripteurs : AUTORISATION DE SÉJOUR;CAS DE RIGUEUR;CONCUBINAGE;SUSPENSION DE LA VIE COMMUNE;REGROUPEMENT FAMILIAL;DROIT DE DEMEURER Normes : LEI.42; LEI.50.al1.leta; LEI.50.al1.letb; LEI.50.al2; CEDH.CEDH.al8.par1; ALCP.3; ALCP.5.par1; LGD.1; LC 21 911.2 En fait En droit Par ces motifs RÉPUBLIQUE ET CANTON DE GENÈVE POUVOIR JUDICIAIRE A/891/2023 JTAPI/691/2023 JUGEMENT DU TRIBUNAL ADMINISTRATIF DE PREMIÈRE INSTANCE du 20 juin 2023 dans la cause Madame A______, représentée par Me Fernando Henrique FERNANDES DE OLIVEIRA, avocat, avec élection de domicile contre OFFICE CANTONAL DE LA POPULATION ET DES MIGRATIONS EN FAIT 1.             Madame A______, née le ______ 1971, est ressortissante du Brésil. 2.             Elle serait arrivée en Suisse en 2019. 3.             Courant janvier 2022, Monsieur B______, ressortissant portugais au bénéfice d’une autorisation d’établissement C, résidant à Genève a déposé auprès de l’office cantonal de la population et des migrations (ci‑après : OCPM) une demande d'autorisation de séjour en vue de préparer son mariage avec Mme A______. 4.             Par courriel du 17 octobre 2022, le service de l’état-civil de la ville de Genève a informé l’OCPM que Mme A______ avait annulé sa formalité de mariage avec M. B______. 5.             Par courrier A+ du 18 octobre 2022, l’OCPM a informé l'intéressée de son intention de refuser de lui octroyer l'autorisation de séjour demandée et de prononcer son renvoi de Suisse. Un délai de trente jours lui était octroyé pour présenter ses observations et objections éventuelles. 6.             Par courriers des 18 novembre et 15 décembre 2022, Mme A______, sous la plume de son conseil, a sollicité la prolongation du délai pour ses observations, ce qui lui a été accordé, la dernière fois, jusqu'au 4 janvier 2023. 7.             Mme A______ n’a pas transmis d’observations dans le délai imparti. 8.             Par décision du 2 février 2023, l'OCPM a refusé de donner une suite favorable à la demande de Mme A______ et prononcé son renvoi de Suisse, lui impartissant un délai au 20 mars 2023 pour quitter le territoire helvétique et l'ensemble des territoires des Etats membres de l'union européenne ainsi que des Etats associés à Schengen. La procédure de préparation du mariage ayant été annulée, ce dernier ne pourrait manifestement pas être célébré dans un délai raisonnable. Dès lors, les conditions ultérieures du regroupement familial n’étaient pas remplies. Mme A______ ne pouvait pour le surplus invoquer aucun droit à une autorisation de séjour, ni en vertu des dispositions en matière de regroupement familial, ni en considération de la Convention de sauvegarde des droits de l’homme et des libertés fondamentales du 4 novembre 1950 (CEDH - RS 0.101), ni en vertu d'un cas de rigueur. Enfin, l'exécution du renvoi paraissait possible, licite et raisonnablement exigible au sens de l'art. 83 de la loi fédérale sur les étrangers et l'intégration du 16 décembre 2005 (LEI - RS 142.20). 9.             Par acte du 6 mars 2023, Mme A______, sous la plume de son conseil, a interjeté recours auprès du Tribunal administratif de première instance (ci-après : le tribunal) contre cette décision, concluant principalement, sous suite de frais et dépens, à son annulation et à ce qu’il soit ordonné à l'autorité intimée de lui octroyer un permis de séjour et/ou de donner son préavis favorable au SEM. A titre préalable, elle a requis un délai supplémentaire de 30 jours pour compléter son recours. En substance, sa relation avec son ex-fiancé avait pris fin car elle avait été victime de violences conjugales répétées. Ses proches lui avaient conseillé de ne pas se marier. Dès la rupture des fiançailles elle avait quitté le domicile de son ex-fiancé. Elle vivait actuellement chez son nouveau compagnon, Monsieur C______ qui l’aidait à surmonter les violences subies et souhaitait fonder une famille. La décision querellée violait la LEI et la CEDH, ne tenant pas compte des violences qu’elle avait subies, du fait qu’elles étaient la cause de la rupture du lien de concubinage qualifié et de sa nouvelle relation. Son intégration était pour le surplus réussie et elle n’avait plus de liens effectifs avec son pays d’origine, tous ses amis proches se trouvant en Suisse. Elle a joint un chargé de pièces dont une déclaration d’hébergement du 25 janvier 2023 signée par M. C______. 10.         Par courrier du 14 mars 2023, le tribunal a accordé un délai au 29 mars 2023 à Mme A______ pour compléter son recours. 11.         Par courrier du 31 mars 2023, le tribunal a refusé de prolonger le délai accordé à Mme A______ pour compléter son recours, considérant qu’elle avait d’ores et déjà disposé d’un délai convenable pour ce faire. Sa demande, parvenue au greffe du tribunal le 31 mars 2023, était au demeurant tardive. Elle pourrait enfin toujours se déterminer dans le cadre de sa réplique. 12.         Le 12 mai 2023, l’OCPM a transmis son dossier ainsi que ses observations. Il a conclu au rejet du recours, les arguments invoqués n'étant pas de nature à modifier sa position, en l’absence d’éléments nouveaux probants. 13.         Ce courrier a été transmis à la recourante. Il lui était par ailleurs précisé que le dossier de l’OCPM était à sa disposition pour consultation.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 7.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ATA/424/2016 du 24 mai 2016 consid. 4c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8.             La recourante conclut à la délivrance d'un permis de séjour. Elle invoque dans ce cadre les art. 50, 58a LEI et 8 CEDH.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10.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 Directives et commentaires du secrétariat aux migrations, domaine des étrangers, état au 1er janvier 2019, ch. 5.6.5). Ainsi, il convient de vérifier si, au regard des circonstances du cas d'espèce, il apparaît d'emblée que l'étranger, une fois marié, pourrait être admis à séjourner en Suisse.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2C_117/2012 du 11 juin 2012 consid. 4.4 ; ATF 138 I 41 consid. 4 et ATF 137 I 351 consid. 3.7; arrêt du Tribunal administratif fédéral C-7294/2013 du 12 mars 2015 consid. 7). 11.         En application de l'art. 42 al. 1 LEI, le conjoint d'un ressortissant suisse a droit à l'octroi d'une autorisation de séjour et à la prolongation de sa durée de validité à condition de vivre en ménage commun avec lui. 12.         Les droits prévus à l'art. 42 LEI s'éteignent lorsqu'ils sont invoqués abusivement, notamment pour éluder les dispositions de la présente loi sur l'admission et le séjour ou ses dispositions d'exécution ou s'il existe des motifs de révocation au sens de l'art. 63 LEI (art.51 al. 1 let. a et b LEI). 13.         Conformément à l’art. 50 al. 1 let. a LEI, après dissolution de la famille, le droit du conjoint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345 consid. 4 ; arrêt du Tribunal fédéral 2C_417/2021 du 16 juin 2021 consid. 5.3 ; ATA/1333/2021 du 7 décembre 2021 consid. 6c). 14.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15.         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16.         En l’espèce, le mariage de la recourante avec M. B______ n’étant plus d’actualité, il n’y a plus lieu d’entrer en matière sur sa demande d’autorisation de séjour en vue de préparation dudit mariage. L’art. 50 LEI, dans sa teneur actuelle, ne lui est pour le surplus d’aucun secours, n’étant pas mariée avec le précité. Quand bien même, la solution serait identique, la recourante n’ayant ni démontré une union conjugale de trois ans avec l’intéressé ni les violences conjugales dont elle se dit victime qui imposeraient la poursuite de son séjour en Suisse. 17.         Reste toutefois encore à examiner si elle peut se prévaloir de l’art. 8 CEDH, en raison de sa relation avec son nouveau compagnon, M. C______, chez qui elle indique désormais vivre. 18.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protégées par l'art. 8 par. 1 CEDH sont avant tout les rapports entre époux ainsi qu'entre parents et enfants mineurs vivant ensemble (ATF 135 I 143 consid. 1.3.2). 19.         Sous réserve de circonstances particulières, les fiancés ou les concubins ne sont en principe pas habilités à invoquer l'art. 8 CEDH (arrêts du Tribunal fédéral 2C_389/2017 du 10 janvier 2018 consid. 5.1 ; 2C_1035/2012 du 21 décembre 2012 consid. 5.). Ainsi, le Tribunal fédéral a précisé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(arrêts du Tribunal fédéral 2C_225/2010 du 4 octobre 2010 consid. 2.2 ; 2C_206/2010 du 23 août 2010 consid. 2.1). 20.         Une cohabitation d'un an et demi n'est, en principe, pas propre à fonder un tel droit (arrêts du Tribunal fédéral 2C_97/2010 du 4 novembre 2010 consid. 3.1 ; 2C_225/2010 du 4 octobre 2010 consid. 2.2 ; 2C_300/2008 du 17 juin 2008 consid. 4.2). Dans l'un des arrêts précités ( 2C_97/2010 ), le Tribunal fédéral a souligné qu'en l'absence de projet de mariage et d'enfant commun, la seule durée de la vie commune du recourant et de son amie, de trois ans au moment déterminant, ne permettait pas de considérer que leur relation avait atteint le degré de stabilité et d'intensité requis pour pouvoir être assimilée à une union conjugale (consid. 3.3). 21.         La Cour européenne des droits de l'homme (ci-après : CourEDH),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(ACEDH Serife Yigit c. Turquie du 2 novembre 2010, req. n° 3976/05, p. 22 § 94 et 96 ; ACEDH Isabelle Chantal Emonet et autres c. Suisse du 13 décembre 2007, req. n° 39051/03, p. 8 § 34 et 36).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 ensemble (ACEDH Kroon et autres c. Pays-Bas du 27 octobre 1994, req. n° 18535/91, p. 11 § 30). 22.         En l'espèce, il ressort du dossier que la recourante a annulé les formalités relatives à la procédure de mariage avec M. B______ en octobre 2022. Le 6 mars 2023, dans le cadre de son recours, elle a indiqué entretenir désormais une relation amoureuse avec M. C______ chez qui elle logeait. Cette cohabitation est confirmée par la déclaration d’hébergement signée par le précité. Cela étant, s’il peut certes être admis que la recourante entretient une relation amoureuse avec son nouveau compagnon, dont on ne sait au demeurant rien de la situation administrative, elle n’a cependant apporté aucun élément dont il pourrait être déduit que sa relation pourrait bénéficier de la protection de l'art. 8 CEDH. En particulier, cette relation est de très courte durée et rien n'indique l'éventualité d'un mariage imminent. 23.         Selon l’art. 64 al. 1 let. c LEI, l’autorité compétente rend une décision de renvoi ordinaire à l’encontre d’un étranger auquel l’autorisation de séjour est refusée ou dont l’autorisation n’est pas prolongée. 24.         Le renvoi constitue en particulier la conséquence logique et inéluctable du rejet d'une demande d'autorisation de séjour, ces dernières ne disposant à ce titre d'aucun pouvoir d'appréciation ( ATA/1798/2019 du 10 décembre 2019 consid. 6 ; ATA/1694/2019 du 19 novembre 2019 consid. 6). 25.         En l'occurrence, dès lors qu'il a refusé de délivrer une autorisation de séjour à la recourante, l'OCPM devait en soi ordonner son renvoi de Suisse en application de l'art. 64 al. 1 let. c LEI, aucun élément ne laissant pour le surplus supposer que l'exécution de cette mesure ne serait pas possible, pas licite ou qu'elle ne pourrait être raisonnablement exigée (cf. art. 83 LEI). 26.         Au vu de ce qui précède, mal fondé, le recours doit donc être rejeté. 27.         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dépôt du recours. 28.         Vu l’issue du litige, aucune indemnité de procédure ne sera allouée (art. 87 al. 2 LPA). 29.         En vertu des art. 89 al. 2 et 111 al. 2 de la loi sur le Tribunal fédéral du 17 juin 2005 (LTF - RS 173.110), le présent jugement sera communiqué au SEM. PAR CES MOTIFS LE TRIBUNAL ADMINISTRATIF DE PREMIÈRE INSTANCE 1.             déclare recevable le recours interjeté le 6 mars 2023 par Madame A______ contre la décision de l'office cantonal de la population et des migrations du 2 février 2023 ; 2.             le rejette ; 3.             met à la charge de la recourante un émolument de CHF 500.-, lequel est couvert par l'avance de frais;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