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A/885/2015 vom 1. September 2015</w:t>
      </w:r>
    </w:p>
    <w:p>
      <w:r>
        <w:t>GE Cour de justice, 2015-09-01, FR</w:t>
      </w:r>
    </w:p>
    <w:p>
      <w:r>
        <w:rPr>
          <w:b/>
        </w:rPr>
        <w:t xml:space="preserve">Quelle: </w:t>
      </w:r>
      <w:r>
        <w:t>https://mcp.opencaselaw.ch/entscheid/ge_gerichte_A_885_2015</w:t>
      </w:r>
    </w:p>
    <w:p>
      <w:r>
        <w:t>FR: GE_GERICHTE A/885/2015 du 1 septembre 2015</w:t>
      </w:r>
    </w:p>
    <w:p>
      <w:r>
        <w:t>IT: GE_GERICHTE A/885/2015 del 1 settembre 2015</w:t>
      </w:r>
    </w:p>
    <w:p>
      <w:pPr>
        <w:pStyle w:val="Heading2"/>
      </w:pPr>
      <w:r>
        <w:t>Volltext</w:t>
      </w:r>
    </w:p>
    <w:p>
      <w:r>
        <w:t>Genève Cour de justice (Cour de droit public) Chambre des assurances sociales 01.09.2015 A/885/2015</w:t>
      </w:r>
    </w:p>
    <w:p>
      <w:r>
        <w:t>A/885/2015 ATAS/648/2015 du 01.09.2015 ( AI ) , REJETE En fait En droit rÉpublique et canton de genÈve POUVOIR JUDICIAIRE A/885/2015 ATAS/648/2015 COUR DE JUSTICE Chambre des assurances sociales Arrêt du 1 er septembre 2015 1 ère Chambre En la cause Madame A______, domiciliée à ONEX, comparant avec élection de domicile en l'étude de Maître PETITAT Pierre-Bernard recourante contre OFFICE DE L'ASSURANCE-INVALIDITE DU CANTON DE GENÈVE, sis rue des Gares 12, GENÈVE intimé EN FAIT 1.        Madame A______, née le ______ 1954, a travaillé à la cafétéria d’un établissement médico-social (EMS) à plein temps depuis 1991. Elle a cessé toute activité lucrative dès le 21 août 2003 en raison d’un traumatisme de l’épaule gauche survenu fin juillet 2003 avec déchirure du tendon du muscle sus-épineux gauche. Elle a déposé une demande de prestations d’assurance-invalidité auprès de l’office cantonal de l’assurance-invalidité (ci-après OAI) le 6 avril 2005.![endif]&gt;![if&gt; Par courrier du 14 septembre 2005 adressé à l’OAI, le docteur B______, spécialiste FMH en médecine interne, a confirmé que les suites avaient été relativement lentes mais entièrement favorables et que l’assurée avait pu reprendre son travail à 50% le 1 er novembre 2004 et à 100% dès le 17 janvier 2005. Il a constaté que les séquelles au niveau de l’épaule gauche étaient quasi nulles, que l’amplitude aux mouvements était parfaitement correcte et qu’il n’y avait pas de douleurs, et ajouté que sa patiente continuant à travailler pour le même employeur à 100%, elle ne prétendait plus à aucune prestation de l’assurance-invalidité. Par décision du 9 décembre 2005, l’assurée a été mise au bénéfice d’une rente entière d’invalidité du 1 er août au 31 décembre 2004. 2.        L’assurée a présenté une nouvelle demande de prestations AI le 26 mars 2012, alléguant souffrir de problèmes de dos. Elle a indiqué qu’elle était en incapacité de travail depuis le 17 octobre 2011 et percevait des prestations au titre de l’assurance indemnité journalière maladie conformément à la loi sur le contrat d’assurance.![endif]&gt;![if&gt; 3.        Le docteur C______, neurologue, a procédé à un examen électroneuromyographique de l’assurée à la demande de la doctoresse D______, rhumatologue, et a constaté l’absence de signes lésionnels radiculaires au membre inférieur droit. Il en a informé la Dresse D______ le 9 mars 2012.![endif]&gt;![if&gt; Le Dr C______ a précisé que « tant du point de vue clinique électrophysiologique je n’ai pas d’arguments pour une atteinte lésionnelle de type radiculaire au membre inférieur droit. L’IRM lombaire montre la possibilité d’une irritation radiculaire L5 droite sur un processus arthrosique des facettes articulaires. Cela pourrait éventuellement expliquer une partie du tableau douloureux. Néanmoins ces douleurs sont actuellement plus diffuses et moins spécifiques ». 4.        Dans un rapport du 16 mai 2012, la Dresse D______ a retenu les diagnostics de lombosciatalgies bilatérales chroniques et de discopathie L5 avec HD droite depuis mai 2011. Elle estime que l’incapacité de travail de l’assurée en tant qu’employée de maison est de 100% du 20 octobre 2011 au 8 janvier 2012 et de 50% à compter du 9 janvier 2012. Elle relève une limitation fonctionnelle douloureuse du rachis et dit ne pas s’attendre à une reprise de l’activité professionnelle.![endif]&gt;![if&gt; 5.        Egalement consulté par la Dresse D______, le docteur E______, neurochirurgien, a relevé le 20 mars 2012 une discopathie L4-L5 protrusive menant à un rétrécissement récessal bilatéral probables racines conjointes L5 et S1 à droite, canal rachidien et foraminal larges.![endif]&gt;![if&gt; 6.        Dans un rapport du 21 mai 2012, le docteur F______, spécialiste FMH en médecine interne, a quant à lui retenu des lombosciatalgies L5-S1 droites depuis avril 2011 à titre de diagnostic avec effets sur la capacité de travail. Le médecin signale que la patiente est à nouveau en arrêt de travail à 100% depuis le 7 mai 2012. Il considère que l’activité exercée n’est pas exigible pour l’instant. Son activité, avant tout physique, n’est pas compatible avec l’affection rhumatologique.![endif]&gt;![if&gt; 7.        Un rapport d’évaluation a été établi par l’OAI le 23 mai 2012. Il est indiqué que le docteur G______, consulté par l’assurée le 15 mai, a confirmé l’indication d’une opération pour hernie discale. Il est par ailleurs précisé que l’assurée souhaite reprendre son travail au plus vite après l’opération, et qu’elle est motivée à reprendre un travail qu’elle aime beaucoup.![endif]&gt;![if&gt; 8.        Le 5 octobre 2012, l’assurée a informé l’OAI qu’elle avait eu un dernier rendez-vous aux Hôpitaux Universitaires de Genève le 12 septembre, mais qu’elle ne sait pas à quelle date interviendra l’opération. À ce stade, elle ne souhaite pas envisager d’exercer une autre activité et n’est pas intéressée par une mesure d’intervention précoce - IP en attendant. Elle a alors été informée de la clôture du dossier IP, son état de santé n’étant pas encore stabilisé.![endif]&gt;![if&gt; 9.        Le 15 novembre 2012, l’assurée a indiqué que le projet d’intervention chirurgicale avait été abandonné, les médecins ne pouvant pas lui garantir la disparition des douleurs. Elle s’est rendue à la consultation du Centre de la douleur qui a préconisé un tenseur et elle a bénéficié d’électrodes pour atténuer les douleurs. Le dossier a ainsi été agendé à janvier 2013 en l’état.![endif]&gt;![if&gt; 10.    Le 22 janvier 2013, la Dresse D______ a déclaré que l’état de santé de sa patiente s’était un peu amélioré et qu’il y avait un peu moins de douleurs lombaires et une amélioration de la mobilité. Le pronostic restait toutefois réservé. La capacité de travail était nulle en tant qu’employée de maison, mais un travail léger, à temps partiel, pourrait probablement être envisagé.![endif]&gt;![if&gt; 11.    Le 22 avril 2013, l’assurée a informé l’OAI qu’elle avait reçu sa lettre de congé avec effet à fin juillet 2013.![endif]&gt;![if&gt; 12.    Interrogée par le médecin du Service médical régional AI (SMR), la Dresse D______ a répété qu’aucune activité professionnelle n’était possible, les douleurs et les limitations fonctionnelles étant extrêmement invalidantes. Il n’y avait pas ou très peu d’améliorations avec les traitements.![endif]&gt;![if&gt; 13.    Le SMR ne comprenant pas pour quelle raison la capacité de travail de l’assurée dans un poste adapté serait nulle, a proposé que l’assurée soit soumise à une expertise à réaliser par le docteur H______, spécialiste FMH en rhumatologie.![endif]&gt;![if&gt; 14.    Le Dr H______ a établi son rapport d’expertise le 22 novembre 2013. Il retient, à titre de diagnostics avec répercussion sur la capacité de travail, une tendinopathie chronique du sus-épineux gauche, des lombo-pygialgies et dorsalgies récurrentes sans signe radiculaire irritatif ou déficitaire, une discopathie L4-L5 L5-S1 moyenne, une spondylose antérieure dorsale et latérale lombaire sur possible maladie de Forestier, et, à titre de diagnostics sans répercussion sur la capacité de travail, un syndrome poly-insertionnel douloureux récurrent modéré, l’opération d’un kyste du poignet et d’une cure de tunnel carpien en 2007, une cholécystectomie en 2007, des gonalgies bilatérales sans signes méniscaux ou tendineux et sans trouble dégénératif.![endif]&gt;![if&gt; Selon l’expert, l’assurée présente une limitation concernant les ports de charges avec long bras de levier et porte-à-faux de manière répétitive de plus de 5 kg, ainsi que les mouvements de l’épaule droit au-dessus de l’horizontale en abduction et en antéversion de manière répétitive. Il estime la capacité de travail dans l’ancienne activité d’employée de salle à manger d’EMS à 40% et dans une activité adaptée à 75%. 15.    Dans une note du 5 février 2014, le médecin du SMR, après avoir pris connaissance du rapport d’expertise, s’est déterminé comme suit :![endif]&gt;![if&gt; « Nous nous éloignons de l’avis de l’expert en ce qui concerne l’exigibilité dans l’activité habituelle chez cette assurée de 59 ans ayant travaillé en dernier lieu comme employée dans une cafétéria. En effet, si l’on tient compte du cahier des charges, l’activité n’est pas adaptée aux atteintes de l’assurée, ce poste requiert une importante endurance physique et implique de nombreux gestes répétitifs tels que le portage des plats, le balayage etc.. En outre, l’assurée doit être capable de porter des charges qui peuvent aller jusqu’à 10 kg. De plus, le fait de marcher et rester debout implique environ 2/3 du temps de travail. C’est pour ces raisons que nous estimons que dans l’activité habituelle, la capacité de travail de l’assurée reste nulle. En revanche, dans une activité capable de respecter les limitations fonctionnelles figurant ci-dessus, d’un point de vue médico-théorique, il nous paraît tout à fait acceptable de retenir une exigibilité de 75% et ceci dès janvier 2012 ». 16.    L’OAI a procédé à la détermination du degré d’invalidité le 13 février 2014 sur la base d’un revenu annuel brut sans invalidité réactualisé de CHF 74'164.- et d’un revenu annuel brut avec invalidité de CHF 36'295.-, compte tenu d’un temps de travail raisonnablement exigible de 75% dans une activité adaptée et d’une réduction supplémentaire de 10%. Il obtient un degré d’invalidité de 51,06%.![endif]&gt;![if&gt; 17.    Selon le rapport de réadaptation professionnelle daté du 31 mars 2014, l’assurée peut utiliser sa capacité résiduelle dans divers métiers simples ne nécessitant pas d’autres mesures professionnelles. Le dossier de réadaptation a ainsi été clôturé.![endif]&gt;![if&gt; Un nouveau calcul du degré d’invalidité a été établi. Un degré d’invalidité de 53,8% a été retenu, compte tenu d’un taux d’abattement de 15% - en lieu et place des 10% précédemment retenus -, en raison des limitations fonctionnelles, de l’âge de l’assurée, des années de service dans l’activité principale (21 ans) et du fait que seule une activité légère soit possible. 18.    L’OAI a transmis à l’assurée le 17 juin 2014 un projet de décision selon lequel le droit à une demi-rente d’invalidité lui était reconnu à compter du 17 octobre 2012.![endif]&gt;![if&gt; 19.    L’assurée, représentée par l’ASSUAS, a contesté ce projet le 25 août 2014. Elle rappelle que la possibilité pour elle de reprendre une activité professionnelle, même dans une activité adaptée, n’est actuellement pas envisageable, au vu des douleurs à l’épaule et des lombalgies chroniques et invalidantes dont elle souffre, lesquelles la limitent dans tous ses mouvements.![endif]&gt;![if&gt; Elle se réfère à cet égard au courrier du Dr F______ du 21 août 2014, confirmant que « tous les mouvements sont douloureux, les stations fixes notamment assise ne peuvent pas être maintenues et le port de charge y compris en deçà de 5 kg semble exclu », et considérant que le pronostic quant à la reprise d’une quelconque activité professionnelle est défavorable, vu la symptomatologie douloureuse, les remaniements dégénératifs concernant plusieurs segments du rachis, ainsi que son manque de formation et son âge avancé. L’assurée a également transmis à l’OAI le 19 novembre 2014 un courrier de la Dresse D______ daté du 15 septembre 2014, aux termes duquel, « je pense effectivement que la capacité de travail de l’assurée est au maximum de 20% dans une activité adaptée ; cela lui permet juste d’assumer les tâches de la vie quotidienne. Elle souffre en effet de rachialgies extrêmement invalidantes ; tous les traitements ont déjà été effectués ces dernières années, y compris ceux proposé par le médecin expert (physiothérapie passive et active, et hydrothérapie chaude) ; la patiente est d’ailleurs toujours en traitement ». 20.    Invité à se déterminer, le médecin du SMR a relevé, le 6 décembre 2014, que dans son courrier du 21 août 2014, le Dr F______ indique en réalité être d’accord avec les diagnostics retenus par l’expert, mais déclare que la capacité de travail de sa patiente est nulle dans toute activité et ajoute ne pas voir quel type d’activité adaptée celle-ci pourrait exercer, étant donné son âge avancé, son niveau de formation professionnelle, mais aussi la présence de douleurs articulaires sur divers segments du rachis. Le médecin du SMR en conclut que ces observations ne contiennent aucun élément clinique objectif susceptible de modifier l’appréciation du SMR du 15 mai 2013.![endif]&gt;![if&gt; 21.    Par décision du 12 février 2015, l’OAI a fixé le montant de la demi-rente d’invalidité due à l’assurée à CHF 1'072.- dès janvier 2015.![endif]&gt;![if&gt; 22.    L’assurée, par l’intermédiaire de son mandataire, a interjeté recours le 16 mars 2015 contre ladite décision. Elle a, préalablement, sollicité qu’un délai lui soit accordé pour compléter son recours et, principalement, conclu à ce que le droit à une rente entière d’assurance-invalidité lui soit reconnu. ![endif]&gt;![if&gt; 23.    Par courrier du 17 avril 2015, soit dans le délai à elle imparti par la chambre de céans, l’assurée, représentée par Me Pierre-Bernard PETITAT, a souligné que tous les médecins l’ayant auscultée depuis 2011, soit les Drs D______, F______, H______ et les médecins du SMR, s’accordent sur les diagnostics, sur l’importance des atteintes à la santé et sur la symptomatologie douloureuse. L’expert, en revanche, minimise l’impact réel de ses affections sur les activités quotidiennes et professionnelles. Elle considère qu’aucune activité adaptée n’est exigible, compte tenu du fait qu’elle ne peut pas rester assise plus de quelques minutes, ni debout et statique, et ne voit dès lors pas, tout comme la Dresse D______, quel type d’activité elle pourrait exercer, quelques heures par semaine, avec la possibilité de changer de position au bout de quelques minutes, et sans port de charges.![endif]&gt;![if&gt; S’agissant de la détermination du degré d’invalidité, elle constate que le taux d’abattement de 15% retenu par l’OAI ne tient pas suffisamment compte du fait qu’elle est âgée de 61 ans et qu’elle n’a pas de formation. Elle persiste en conséquence dans les conclusions de son recours. 24.    Dans sa réponse du 18 mai 2015, l’OAI a conclu au rejet du recours. Il explique qu’il s’est fondé sur le rapport d’expertise du Dr H______, lequel doit se voir reconnaître pleine valeur probante, ajoutant que les médecins traitants n’amènent pas d’éléments objectivement vérifiables qui auraient été ignorés par l’expert.![endif]&gt;![if&gt; 25.    Dans sa réplique du 15 juin 2015, l’assurée souligne que ce ne sont pas les constatations objectives du Dr H______ qui sont contestées, mais bien plutôt l’interprétation de celles-ci. Elle persiste dans ses conclusions.![endif]&gt;![if&gt; 26.    Dans sa duplique du 25 juin 2015, l’OAI constate que le reproche qui est adressé au Dr H______ est celui de ne pas avoir suffisamment tenu compte des douleurs ressenties par la recourante et rappelle que les douleurs ne sont précisément pas des constatations objectives.![endif]&gt;![if&gt; 27.    Ce courrier a été transmis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2.        Sa compétence pour juger du cas d’espèce est ainsi établie.![endif]&gt;![if&gt;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4.        En l'espèce, les faits juridiquement déterminants remontent à 2011. Par conséquent, le droit éventuel aux prestations doit être examiné au regard des dispositions de la LPGA et des dispositions de la LAI consécutives à la 5 ème révision de cette loi, puis dès le 1 er janvier 2012, en fonction des modifications consécutives à la révision 6a de cette loi, dans la mesure de leur pertinence (ATF 130 V 445 et les références; voir également ATF 130 V 329 ).![endif]&gt;![if&gt; 5.        Le délai de recours est de 30 jours. Interjeté dans la forme et le délai prévus par la loi, le recours est recevable (art. 56 à 61 LPGA).![endif]&gt;![if&gt; 6.        Le litige porte sur le droit de l’assurée à une rente entière d’invalidité.![endif]&gt;![if&gt;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ATF 123 V 150 consid. 2 et les références; arrêt du Tribunal fédéral 8C_337/2009 du 18 février 2010 consid. 7.5). 12.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13.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5.2).![endif]&gt;![if&gt;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14.    En l'espèce, l’OAI a mandaté le Dr H______ pour expertise. Dans son rapport du 22 novembre 2013, celui-ci a estimé la capacité de travail de l’assurée dans son ancienne activité d’employée de salle à manger d’EMS à 40% et dans une activité adaptée à 75%. Il a précisé que l’assurée présentait une limitation concernant les ports de charges avec long bras de levier et porte-à-faux de manière répétitive de plus de 5 kg, ainsi que les mouvements de l’épaule droit au-dessus de l’horizontale en abduction et en antéversion de manière répétitive.![endif]&gt;![if&gt; Dans une note du 5 février 2014, le médecin du SMR toutefois s’est écarté de l’avis de l’expert et a considéré que dans l’activité habituelle, la capacité de travail de l’assurée restait nulle, compte tenu du cahier des charges d’une employée de cafétéria. En revanche, dans une activité capable de respecter les limitations fonctionnelles figurant ci-dessus, d’un point de vue médico-théorique, il lui a paru tout à fait acceptable de retenir une exigibilité de 75% dès janvier 2012. La chambre de céans constate que le rapport d’expertise se base sur l’étude approfondie du dossier médical de la recourante, ainsi que sur des examens cliniques complets. Les anamnèses sont précises et détaillées, et les plaintes de la recourante ont été prises en considération. L’appréciation de la situation médicale est claire et l’expert s’est déterminé sur la capacité de travail et les limitations fonctionnelles. Il a dûment expliqué et motivé son point de vue. Ses conclusions sont cohérentes et convaincantes. Il y a toutefois lieu de suivre le SMR dans son analyse de la capacité de travail de l’assurée dans son activité d’employée dans une cafétéria d’EMS et de considérer que celle-ci est de 0%. Il s’ensuit que ce rapport, hormis ce point, remplit les réquisits jurisprudentiels pour que lui soit accordée une pleine valeur probante. 15.    L’assurée, quant à elle, considère qu’aucune activité adaptée n’est exigible d’elle. Elle reproche à l’expert de minimiser l’impact réel de ses affections sur les activités quotidiennes et professionnelles. Elle déclare ne pas contester les constatations objectives du Dr H______, mais bien plutôt l’interprétation qu’il en donne. ![endif]&gt;![if&gt; 16.    Il y a lieu de constater que les Drs D______, F______ et H______, ainsi que les médecins du SMR, retiennent les mêmes diagnostics. Les médecins traitants sont en revanche d’avis que la capacité de travail de l’assurée est nulle, quelle que soit l’activité envisagée.![endif]&gt;![if&gt; Le Dr F______ a confirmé le 21 août 2014 que le pronostic, quant à la reprise d’une quelconque activité professionnelle, était défavorable, vu la symptomatologie douloureuse, et la Dresse D______ a indiqué, le 15 septembre 2014, que la recourante présentait des « rachialgies extrêmement invalidantes » et que sa capacité de travail était en conséquence « au maximum de 20% dans une activité adaptée ». Les médecins font ainsi état pour justifier leur appréciation de la capacité de travail, non pas d’atteintes objectives qui n’auraient pas été prises en compte par l’expert, mais des douleurs dont souffre l’assurée . Force est, au vu de ce qui précède, de constater que les observations des médecins traitants ne suffisent pas à mettre en doute les conclusions de l’expert, dans la mesure où les douleurs évoquées - dont l’expert du reste a également reconnu l’existence - ne sauraient en l’état justifier à elles seules de prendre en considération une incapacité totale de travail, de sorte qu’il y a lieu de retenir la capacité de travail dans une activité adaptée fixée par l’expert à 75%. 17.    Reste à déterminer le degré d’invalidité.![endif]&gt;![if&gt; 18.    Un degré d’invalidité de 53,8% a été retenu, compte tenu d’un taux d’abattement de 15% - en lieu et place des 10% précédemment retenus -, en raison des limitations fonctionnelles, de l’âge de l’assurée, des années de service dans l’activité principale (21 ans) et du fait que seule une activité légère est exigible.![endif]&gt;![if&gt; L’assurée considère toutefois que le taux d’abattement de 15% ne tient pas encore suffisamment compte du fait qu’elle est âgée de 61 ans et qu’elle n’a pas de formation. Il y a lieu de rappeler que l'administration dispose d'un large pouvoir d'appréciation pour fixer le taux d’abattement. Le juge doit ainsi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En fixant à 15% le taux d’abattement, l’OAI a déjà entendu tenir compte de l’âge de l’assurée. S’agissant de l’absence de formation, il apparaît que le marché du travail offre un éventail suffisamment large d'activités légères, dont on doit convenir qu'un nombre significatif sont adaptées aux limitations du recourant et accessibles sans aucune formation particulière. Pour ces motifs, le taux de 15% n’apparaît pas critiquable. Quoi qu’il en soit, même si l’on admettait un taux d’abattement de 20%, le degré d’invalidité ne dépasserait pas 56%, ce qui ne suffirait pas non plus à justifier l’octroi d’un trois-quarts de rente. Aussi le recours ne peut-il être que rejeté. 19.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10.03]).![endif]&gt;![if&gt; PAR CES MOTIFS, LA CHAMBRE DES ASSURANCES SOCIALES : Statuant A la forme : 1.        Déclare le recours recevable.![endif]&gt;![if&gt; Au fond : 2.        Le rejette.![endif]&gt;![if&gt; 3.        Renonce à percevoir 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