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A/884/2020 vom 18. August 2020</w:t>
      </w:r>
    </w:p>
    <w:p>
      <w:r>
        <w:t>GE Cour de justice, 2020-08-18, FR</w:t>
      </w:r>
    </w:p>
    <w:p>
      <w:r>
        <w:rPr>
          <w:b/>
        </w:rPr>
        <w:t xml:space="preserve">Quelle: </w:t>
      </w:r>
      <w:r>
        <w:t>https://mcp.opencaselaw.ch/entscheid/ge_gerichte_A_884_2020</w:t>
      </w:r>
    </w:p>
    <w:p>
      <w:r>
        <w:t>FR: GE_GERICHTE A/884/2020 du 18 août 2020</w:t>
      </w:r>
    </w:p>
    <w:p>
      <w:r>
        <w:t>IT: GE_GERICHTE A/884/2020 del 18 agosto 2020</w:t>
      </w:r>
    </w:p>
    <w:p>
      <w:pPr>
        <w:pStyle w:val="Heading2"/>
      </w:pPr>
      <w:r>
        <w:t>Erwägungen</w:t>
      </w:r>
    </w:p>
    <w:p>
      <w:r>
        <w:rPr>
          <w:b/>
        </w:rPr>
        <w:t>E. 12</w:t>
      </w:r>
    </w:p>
    <w:p>
      <w:r>
        <w:t>septembre 1985 - LPA - E 5 10), ; que sans nouvelles de sa part, un rappel lui a été adressé le 28 juillet 2020 par plis simple et recommandé, avec un ultime délai au 7 août 2020, pour s'acquitter de l'avance de frais et qu'à défaut, le recours serait déclaré irrecevable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7 mars 2020 par A______ Sàrl contre la décision du 25 février 2020 prise par l'office cantonal de l'inspection et des relations du travail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A______ Sàrl, ainsi qu'à l'office cantonal de l'inspection et des relations du travail. Siégeant : M. Mascotto, président, Mme Krauskopf, M. Verniory, juges. Au nom de la chambre administrative : la greffière-juriste : S. Hüsler Enz le président siégeant : Claudio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