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A/882/2007 vom 23. Mai 2007</w:t>
      </w:r>
    </w:p>
    <w:p>
      <w:r>
        <w:t>GE Cour de justice, 2007-05-23, FR</w:t>
      </w:r>
    </w:p>
    <w:p>
      <w:r>
        <w:rPr>
          <w:b/>
        </w:rPr>
        <w:t xml:space="preserve">Quelle: </w:t>
      </w:r>
      <w:r>
        <w:t>https://mcp.opencaselaw.ch/entscheid/ge_gerichte_A_882_2007</w:t>
      </w:r>
    </w:p>
    <w:p>
      <w:r>
        <w:t>FR: GE_GERICHTE A/882/2007 du 23 mai 2007</w:t>
      </w:r>
    </w:p>
    <w:p>
      <w:r>
        <w:t>IT: GE_GERICHTE A/882/2007 del 23 maggio 2007</w:t>
      </w:r>
    </w:p>
    <w:p>
      <w:pPr>
        <w:pStyle w:val="Heading2"/>
      </w:pPr>
      <w:r>
        <w:t>Regeste</w:t>
      </w:r>
    </w:p>
    <w:p>
      <w:r>
        <w:t>Réquisition de continuer la poursuite. Péremption. | L'omission de joindre à la réquisition de continuer la déclaration d'entrée en force du prononcé de la mainlevée n'a pas d'incidence sur le calcul du délai de péremption du commandement de payer. | LP.88</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poursuivante, la plaignante a qualité pour agir par cette voie (art. 17 LP ; art. 10 al. 1 et 13 LaLP ; art. 56R al. 3 LOJ). Elle est donc recevable. 2.a. Lorsque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(art. 88 al. 1 et 2 LP). Cela signifie que le délai ne court pas pendant la procédure sommaire de mainlevée de l’opposition, pendant le procès dit en reconnaissance de dette (art. 79 LP) ou pendant le procès en libération de dettes (art. 83 al. 2 LP). 2.b.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(ATF 106 III 55 ; JdT 1982 II 138-139). Or, le créancier ne peut requérir la continuation de la poursuite ou la vente qu'en justifiant par titre de la levée de l'opposition. Partant, le délai de péremption reste suspendu tant que le créancier n'a pas la faculté d'obtenir une déclaration authentique établissant le caractère définitif et exécutoire du jugement levant l'opposition. 2.c. Lorsque le commandement de payer a été frappé d'opposition, le poursuivant doit joindre à sa réquisition de continuer la poursuite, le jugement annulant l'opposition par la mainlevée, muni d'une attestation de son caractère exécutoire et, si le droit cantonal prévoit un recours, une déclaration judiciaire certifiant que le jugement de première instance est passé en force et, si l'opposition a été levée par le prononcé d'une mainlevée provisoire, la preuve qu'une action en libération de dette n'a pas été intentée (art. 82 et 83 LP; Pierre-Robert Gilliéron , Commentaire, ad art. 88 n° 26). Le Tribunal fédéral a jugé que l'omission par le créancier de joindre à la réquisition de continuer la poursuite la déclaration d'entrée en force du prononcé de la mainlevée ou la preuve qu'une action en libération de dette n'avait pas été intentée, avait été retirée ou avait été rejetée, ne saurait avoir d'incidence sur le calcul du délai de péremption; elle empêche simplement l'Office de donner suite à la réquisition de continuer la poursuite tant que les annexes prescrites ne sont pas déposées, étant rappelé que de telles annexes ne sont pas exigées lorsque la réquisition tend à une saisie provisoire au sens de l’art. 83 al. 1 LP (Pierre-Robert Gilliéron , Commentaire ad art. 83 ch. 18 ; DCSO/9/03 du 9 janvier 2003 dans la cause A/1276/2002 confirmée par l'ATF 7B.18/2003 du 18 février 2003 ; ATF 92 III 55 , JdT 1966 II 67, JdT 1967 II 4, c-2). 2.d. A Genève, le délai d'opposition au jugement de mainlevée rendu par défaut est de dix jours dès la notification du jugement (art. 354 al. 1 de la loi de procédure civile, E 3 05 - LPC). A teneur de l'art. 355 al. 1 LPC, l'opposition suspend les effets du jugement, à moins que le juge, en prononçant le défaut, n'ait ordonné l'exécution provisoire du jugement, nonobstant opposition.</w:t>
      </w:r>
    </w:p>
    <w:p>
      <w:r>
        <w:rPr>
          <w:b/>
        </w:rPr>
        <w:t>E. 3</w:t>
      </w:r>
    </w:p>
    <w:p>
      <w:r>
        <w:t>Déboute les parties de toutes autres conclusions. Siégeant : Mme Ariane WEYENETH, présidente ;  MM. Philipp GANZONI et Denis MATHEY, juges-assesseurs. Au nom de la Commission de surveillance : Paulette DORMAN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