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A/880/2009 vom 8. März 2010</w:t>
      </w:r>
    </w:p>
    <w:p>
      <w:r>
        <w:t>GE Cour de justice, 2010-03-08, FR</w:t>
      </w:r>
    </w:p>
    <w:p>
      <w:r>
        <w:rPr>
          <w:b/>
        </w:rPr>
        <w:t xml:space="preserve">Quelle: </w:t>
      </w:r>
      <w:r>
        <w:t>https://mcp.opencaselaw.ch/entscheid/ge_gerichte_A_880_2009</w:t>
      </w:r>
    </w:p>
    <w:p>
      <w:r>
        <w:t>FR: GE_GERICHTE A/880/2009 du 8 mars 2010</w:t>
      </w:r>
    </w:p>
    <w:p>
      <w:r>
        <w:t>IT: GE_GERICHTE A/880/2009 del 8 marzo 2010</w:t>
      </w:r>
    </w:p>
    <w:p>
      <w:pPr>
        <w:pStyle w:val="Heading2"/>
      </w:pPr>
      <w:r>
        <w:t>Volltext</w:t>
      </w:r>
    </w:p>
    <w:p>
      <w:r>
        <w:t>Genève Cour de justice (Cour de droit public) Chambre des assurances sociales 08.03.2010 A/880/2009</w:t>
      </w:r>
    </w:p>
    <w:p>
      <w:r>
        <w:t>A/880/2009 ATAS/257/2010 du 08.03.2010 ( AI ) , RETIRE RÉPUBLIQUE ET CANTON DE GENÈVE POUVOIR JUDICIAIRE A/880/2009 ATAS/257/2010 ARRET DU TRIBUNAL CANTONAL DES ASSURANCES SOCIALES Chambre 6 du 8 mars 2010 En la cause Madame S__________, domiciliée à Genève, comparant avec élection de domicile en l'étude de Maître ZUTTER François recourante contre OFFICE CANTONAL DE L'ASSURANCE-INVALIDITE, sis rue de Lyon 97, Genève intimé Attendu en fait que le 10 février 2009 l'Office de l'assurance-invalidité (ci-après : l'OAI) a rendu une décision diminuant la rente entière d'invalidité de Mme S__________ (ci-après l'assurée) à un trois-quarts de rente; Que par courrier du 12 mars 2009, l'assurée a fait recours contre ladite décision auprès du Tribunal cantonal des assurances sociales; Qu'en date du 16 avril 2009, l'OAI a conclu au rejet du recours; Que par arrêt incident du 29 juin 2009, le Tribunal de céans a rejeté la requête en rétablissement de l'effet suspensif au recours; Que par courrier du 25 février 2010, l'assurée a déclaré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 PAR CES MOTIFS, LE TRIBUNAL CANTONAL DES ASSURANCES SOCIALES : Statuant Au fond : Prend acte du retrait du recours; Raye la cause du rôle; Dit qu'aucun émolument n'est perçu;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