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A/87/2023 vom 1. Februar 2024</w:t>
      </w:r>
    </w:p>
    <w:p>
      <w:r>
        <w:t>GE Cour de justice, 2024-02-01, FR</w:t>
      </w:r>
    </w:p>
    <w:p>
      <w:r>
        <w:rPr>
          <w:b/>
        </w:rPr>
        <w:t xml:space="preserve">Quelle: </w:t>
      </w:r>
      <w:r>
        <w:t>https://mcp.opencaselaw.ch/entscheid/ge_gerichte_A_87_2023</w:t>
      </w:r>
    </w:p>
    <w:p>
      <w:r>
        <w:t>FR: GE_GERICHTE A/87/2023 du 1 février 2024</w:t>
      </w:r>
    </w:p>
    <w:p>
      <w:r>
        <w:t>IT: GE_GERICHTE A/87/2023 del 1 febbraio 2024</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w:t>
      </w:r>
    </w:p>
    <w:p>
      <w:r>
        <w:rPr>
          <w:b/>
        </w:rPr>
        <w:t>E. 2</w:t>
      </w:r>
    </w:p>
    <w:p>
      <w:r>
        <w:t>À teneur de l’art. 1 al. 1 LAI, les dispositions de la LPGA s’appliquent à l’assurance-invalidité, à moins que la loi n’y déroge expressément.![endif]&gt;![if&gt;</w:t>
      </w:r>
    </w:p>
    <w:p>
      <w:r>
        <w:rPr>
          <w:b/>
        </w:rPr>
        <w:t>E. 3</w:t>
      </w:r>
    </w:p>
    <w:p>
      <w:r>
        <w:t>Le 1 er janvier 2021 est entrée en vigueur la modification du 21 juin 2019 de la LPGA. Dans la mesure où le recours a été interjeté postérieurement au 1 er janvier 2021, il est soumis au nouveau droit ( cf . art. 82 a LPGA a contrario ).![endif]&gt;![if&gt;</w:t>
      </w:r>
    </w:p>
    <w:p>
      <w:r>
        <w:rPr>
          <w:b/>
        </w:rPr>
        <w:t>E. 4</w:t>
      </w:r>
    </w:p>
    <w:p>
      <w:r>
        <w:t>Le 1 er janvier 2022 sont entrées en vigueur les modifications de la LAI du 19 juin 2020 (développement continu de l’AI ; RO 2021 705).![endif]&gt;![if&gt;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 En l’occurrence, la décision querellée se fonde sur un complexe de faits antérieur au 1 er janvier 2022, de sorte que les dispositions légales applicables seront citées dans leur ancienne teneur.</w:t>
      </w:r>
    </w:p>
    <w:p>
      <w:r>
        <w:rPr>
          <w:b/>
        </w:rPr>
        <w:t>E. 5</w:t>
      </w:r>
    </w:p>
    <w:p>
      <w:r>
        <w:t>Le délai de recours est de 30 jours (art. 56 LPGA ; art. 62 al. 1 de la loi sur la procédure administrative du 12 septembre 1985 [LPA - E 5 10]). ![endif]&gt;![if&gt; Il sied d’examiner préalablement la recevabilité du recours, dès lors que l’intimé fait valoir la tardiveté de ce dernier. La décision querellée porte la date du 15 novembre 2022, elle a été notifiée sous pli simple, de telle manière qu’il n’est pas possible de déterminer avec précision le moment où elle a été notifiée à l’assurée. S’y ajoute le fait que l’assurée est représentée par un avocat qui s’est constitué après que le projet de décision a été rendu et a informé l’OAI de sa constitution avec élection de domicile, par pli recommandé du 14 octobre 2021. Il s’ensuit que la décision querellée devait être notifiée à l’avocat de l’assurée, suite à sa constitution de domicile ; cette dernière n’a pas été respectée par l’intimé lorsqu’il a notifié la décision du 15 novembre 2022 directement à l’assurée. Cette violation de l’élection de domicile constitue une notification irrégulière d’une décision qui ne doit pas entraîner un préjudice pour l’assurée, conformément à l’art. 49 al. 3 LPGA. De surcroît, l’intimé supporte le fardeau de la preuve de la date de notification de la décision ; en l’état, l’OAI est incapable de démontrer, au degré de la vraisemblance prépondérante, que sa décision a été notifiée à une date qui rendrait tardif le recours. Partant, la chambre de céans considère que le recours a été interjeté dans la forme et le délai prévus par la loi, compte tenu de la suspension des délais pendant la période du 18 décembre au 2 janvier inclusivement (art. 38 al. 4 let. c LPGA et art. 89C let. c LPA), et qu’il est recevable.</w:t>
      </w:r>
    </w:p>
    <w:p>
      <w:r>
        <w:rPr>
          <w:b/>
        </w:rPr>
        <w:t>E. 6</w:t>
      </w:r>
    </w:p>
    <w:p>
      <w:r>
        <w:t>Le litige porte sur le bien-fondé de la décision de l’OAI du 15 novembre 2022.![endif]&gt;![if&gt;</w:t>
      </w:r>
    </w:p>
    <w:p>
      <w:r>
        <w:rPr>
          <w:b/>
        </w:rPr>
        <w:t>E. 7</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En vertu de l’art. 28 al. 2 LAI, l’assuré a droit à une rente entière s’il est invalide à 70% au moins, à un trois 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8</w:t>
      </w:r>
    </w:p>
    <w:p>
      <w:r>
        <w:t>![endif]&gt;![if&gt;</w:t>
      </w:r>
    </w:p>
    <w:p>
      <w:r>
        <w:rPr>
          <w:b/>
        </w:rPr>
        <w:t>E. 8.1</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ATF 102 V 165 consid. 3.1 ; VSI 2001 p. 223 consid. 2b ; arrêt du Tribunal fédéral I 786/04 du 19 janvier 2006 consid. 3.1). La reconnaissance de l’existence d’une atteinte à la santé psychique suppose la présence d’un diagnostic émanant d’un expert (psychiatre) et s’appuyant selon les règles de l’art sur les critères d’un système de classification reconnu, tel le CIM ou le DSM-IV (ATF 143 V 409 consid. 4.5.2 ; ATF 141 V 281 consid. 2.1 et 2.1.1 ; ATF 130 V 396 consid. 5.3 et 6).</w:t>
      </w:r>
    </w:p>
    <w:p>
      <w:r>
        <w:rPr>
          <w:b/>
        </w:rPr>
        <w:t>E. 8.2</w:t>
      </w:r>
    </w:p>
    <w:p>
      <w:r>
        <w:t>Dans l’ATF 141 V 281 ,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9C_369/2019 du 17 mars 2020 consid. 3 et les références). Le Tribunal fédéral a en revanche maintenu, voire renforcé la portée des motifs d'exclusion définis dans l'ATF 131 V 49 ,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et 2.2.2 ; ATF 132 V 65 consid. 4.2.2 ; arrêt du Tribunal fédéral 9C_16/2016 du 14 juin 2016 consid. 3.2).</w:t>
      </w:r>
    </w:p>
    <w:p>
      <w:r>
        <w:rPr>
          <w:b/>
        </w:rPr>
        <w:t>E. 8.3</w:t>
      </w:r>
    </w:p>
    <w:p>
      <w:r>
        <w:t>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 cf . ATF 141 V 281 consid. 2.2 ; arrêt du Tribunal fédéral 9C_756/2018 du 17 avril 2019 5.2.2 et la référence).</w:t>
      </w:r>
    </w:p>
    <w:p>
      <w:r>
        <w:rPr>
          <w:b/>
        </w:rPr>
        <w:t>E. 8.4</w:t>
      </w:r>
    </w:p>
    <w:p>
      <w:r>
        <w:t>Pour des motifs de proportionnalité, on peut renoncer à une appréciation selon la grille d’évaluation normative et structurée si elle n’est pas nécessaire ou si elle est inappropriée. Il en va ainsi notamment lorsqu’il n’existe aucun indice en faveur d’une incapacité de travail durable ou lorsque l’incapacité de travail est niée sous l’angle psychique sur la base d’un rapport probant établi par un médecin spécialisé et que d’éventuelles appréciations contraires n’ont pas de valeur probante du fait qu’elles proviennent de médecins n’ayant pas une qualification spécialisée ou pour d’autres raisons (arrêt du Tribunal fédéral 9C_101/2019 du 12 juillet 2019 consid. 4.3 et la référence ; arrêt du Tribunal fédéral 9C_724/2018 du 11 juillet 2019 consid. 7). En l’absence d’un diagnostic psychiatrique, une telle appréciation n’a pas non plus à être effectuée (arrêt du Tribunal fédéral 9C_176/2018 du 16 août 2018 consid. 3.2.2).</w:t>
      </w:r>
    </w:p>
    <w:p>
      <w:r>
        <w:rPr>
          <w:b/>
        </w:rPr>
        <w:t>E. 9</w:t>
      </w:r>
    </w:p>
    <w:p>
      <w:r>
        <w:t>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![endif]&gt;![if&gt; Il y a lieu de se fonder sur une grille d’analyse comportant divers indicateurs qui rassemblent les éléments essentiels propres aux troubles de nature psychosomatique (ATF 141 V 281 consid. 4).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Caractère prononcé des éléments et des symptômes pertinents pour le diagnostic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(ATF 141 V 281 consid. 4.3.1.1). L'influence d'une atteinte à la santé sur la capacité de travail est davantage déterminante que sa qualification en matière d'assurance-invalidité (ATF 142 V 106 consid. 4.4). Diagnostiquer une atteinte à la santé, soit identifier une maladie d'après ses symptômes, équivaut à l'appréciation d'une situation médicale déterminée qui, selon les médecins consultés, peut aboutir à des résultats différents en raison précisément de la marge d'appréciation inhérente à la science médicale (ATF 145 V 361 consid. 4.1.2 ; arrêts du Tribunal fédéral 9C_212/2020 du 4 septembre 2020 consid. 4.2 et 9C_762/2019 du 16 juin 2020 consid. 5.2). 2. Succès du traitement et de la réadaptation ou résistance à ces derniers Le déroulement et l'issue d'un traitement médical sont en règle générale aussi d'importants indicateurs concernant le degré de gravité du trouble psychique évalué. Il en va de même du déroulement et de l'issue d'une mesure de réadaptation professionnelle. Ainsi, l'échec définitif d'une thérapie médicalement indiquée et réalisée selon les règles de l'art de même que l'échec d'une mesure de réadaptation - malgré une coopération optimale de l'assuré - sont en principe considérés comme des indices sérieux d'une atteinte invalidante à la santé. À l'inverse, le défaut de coopération optimale conduit plutôt à nier le caractère invalidant du trouble en question. Le résultat de l'appréciation dépend toutefois de l'ensemble des circonstances individuelles du cas d'espèce (arrêt du Tribunal fédéral 9C_618/2019 du 16 mars 2020 consid. 8.2.1.3 et la référence). 3. Comorbidités La présence de comorbidités ou troubles concomitants est un indicateur à prendre en considération en relation avec le degré de gravité fonctionnel (arrêt du Tribunal fédéral 9C_650/2019 du 11 mai 2020 consid. 3.3 et la référence). On ne saurait toutefois inférer la réalisation concrète de l'indicateur « comorbidité » et, partant, un indice suggérant la gravité et le caractère invalidant de l'atteinte à la santé, de la seule existence de maladies psychiatriques et somatiques concomitantes. Encore faut-il examiner si l'interaction de ces troubles ayant valeur de maladie prive l'assuré de certaines ressources (arrêt du Tribunal fédéral 9C_756/2018 du 17 avril 2019 consid. 5.2.3 et le référence). Il est nécessaire de procéder à une approche globale de l’influence du trouble avec l’ensemble des pathologies concomitantes. Une atteinte qui, selon la jurisprudence, ne peut pas être invalidante en tant que telle ( cf . ATF 141 V 281 consid. 4.3.1.2 ; arrêt du Tribunal fédéral 9C_98/2010 du 28 avril 2010 consid. 2.2.2, in : RSAS 2011 IV n° 17, p. 44) n’est pas une comorbidité (arrêt du Tribunal fédéral 9C_1040/2010 du 6 juin 2011 consid. 3.4.2.1, in : RSAS 2012 IV n° 1, p. 1) mais doit à la rigueur être prise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B. Axe « personnalité » (diagnostic de la personnalité, ressources personnelles) Le « complexe personnalité » englobe, à côté des formes classiques du diagnostic de la personnalité qui vise à saisir la structure et les troubles de la personnalité, le concept de ce qu’on appelle les « fonctions complexes du moi » qui désignent des capacités inhérentes à la personnalité, permettant des déductions sur la gravité de l’atteinte à la santé et de la capacité de travail (par exemple : auto-perception et perception d’autrui, contrôle de la réalité et formation du jugement, contrôle des affects et des impulsions, intentionnalité et motivation ; cf . ATF 141 V 281 consid. 4.3.2). Étant donné que l’évaluation de la personnalité est davantage dépendante de la perception du médecin examinateur que l’analyse d’autres indicateurs, les exigences de motivation sont plus élevées (ATF 141 V 281 consid. 4.3.2). Le Tribunal fédéral a estimé qu’un assuré présentait des ressources personnelles et adaptatives suffisantes, au vu notamment de la description positive qu’il avait donnée de sa personnalité, sans diminution de l'estime ou de la confiance en soi et sans peur de l'avenir (arrêt du Tribunal fédéral 8C_584/2016 du 30 juin 2017 consid. 5.2).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(ATF 141 V 281 consid. 4.3.3 ; arrêt du Tribunal fédéral 9C_756/2018 du 17 avril 2019 consid. 5.2.3). Lors de l'examen des ressources que peut procurer le contexte social et familial pour surmonter l'atteinte à la santé ou ses effets, il y a lieu de tenir compte notamment de l'existence d'une structure quotidienne et d'un cercle de proches […]. Le contexte familial est susceptible de fournir des ressources à la personne assurée pour surmonter son atteinte à la santé ou les effets de cette dernière sur sa capacité de travail, nonobstant le fait que son attitude peut rendre plus difficile les relations interfamiliales (arrêt du Tribunal fédéral 9C_717/2019 du 30 septembre 2020 consid. 6.2.5.3). Toutefois, des ressources préservées ne sauraient être inférées de relations maintenues avec certains membres de la famille dont la personne assurée est dépendante (arrêt du Tribunal fédéral 9C_55/2020 du 22 octobre 2020 consid. 5.2). II. Catégorie « cohérence » Il convient ensuite d’examiner si les conséquences qui sont tirées de l’analyse des indicateurs de la catégorie « degré de gravité fonctionnel » résistent à l’examen sous l’angle de la catégorie « cohérence ». Cette seconde catégorie comprend les indicateurs liés au comportement de l’assuré (ATF 141 V 281 consid. 4.4). À ce titre, il convient notamment d’examiner si les limitations fonctionnelles se manifestent de la même manière dans la vie professionnelle et dans la vie privée, de comparer les niveaux d’activité sociale avant et après l’atteinte à la santé ou d’analyser la mesure dans laquelle les traitements et les mesures de réadaptation sont mis à profit ou négligés. Dans ce contexte, un comportement incohérent est un indice que les limitations évoquées seraient dues à d’autres raisons qu’une atteinte à la santé (arrêt du Tribunal fédéral 9C_618/2019 du 16 mars 2020 consid. 8.3).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(ATF 141 V 281 consid. 4.4.1). B. Poids de la souffrance, révélé par l’anamnèse établie en vue du traitement et de la réadaptation L'interruption de toute thérapie médicalement indiquée sur le plan psychique et le refus de participer à des mesures de réadaptation d'ordre professionnel sont des indices importants que l’assuré ne présente pas une évolution consolidée de la douleur et que les limitations invoquées sont dues à d'autres motifs qu'à son atteinte à la santé (arrêt du Tribunal fédéral 9C_569/2017 du 18 juillet 2018 consid. 5.5.2).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qu’à l'atteinte à la santé assurée (ATF 141 V 281 consid. 4.4.2).</w:t>
      </w:r>
    </w:p>
    <w:p>
      <w:r>
        <w:rPr>
          <w:b/>
        </w:rPr>
        <w:t>E. 10</w:t>
      </w:r>
    </w:p>
    <w:p>
      <w:r>
        <w:t>Selon la jurisprudence rendue jusque-là à propos des dépressions légères à moyennes, les maladies en question n'étaient considérées comme invalidantes que lorsqu'on pouvait apporter la preuve qu'elles étaient « résistantes à la thérapie » (ATF 140 V 193 consid 3.3 ; arrêts du Tribunal fédéral 9C_841/2016 du 8 février 2017 consid. 3.1 et 9C_13/2016 du 14 avril 2016 consid. 4.2). ![endif]&gt;![if&gt; Dans l'ATF 143 V 409 consid. 4.2, le Tribunal fédéral a rappelé que le fait qu'une atteinte à la santé psychique puisse être influencée par un traitement ne suffit pas, à lui seul, pour nier le caractère invalidant de celle-ci ; la question déterminante est en effet celle de savoir si la limitation établie médicalement empêche, d'un point de vue objectif, la personne assurée d'effectuer une prestation de travail. À cet égard, toutes les affections psychiques doivent en principe faire l'objet d'une procédure probatoire structurée au sens de l'ATF 141 V 281 (ATF 143 V 418 consid. 6 et 7 et les références). Ainsi, le caractère invalidant des 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9C_142/2018 du 24 avril 2018 consid. 5.2). Dans les cas où, au vu du dossier, il est vraisemblable qu'il n'y a qu'un léger trouble dépressif, qui ne peut déjà être considéré comme chronifié et qui n'est pas non plus associé à des comorbidités, aucune procédure de preuve structurée n'est généralement requise (arrêt du Tribunal fédéral 9C_14/2018 du 12 mars 2018 consid 2.1). Le Tribunal fédéral a récemment rappelé qu’en principe, seul un trouble psychique grave peut avoir un caractère invalidant. Un trouble dépressif de degré léger à moyen, sans interférence notable avec des comorbidités psychiatriques, ne peut généralement pas être défini comme une maladie mentale grave. S'il existe en outre un potentiel thérapeutique significatif, le caractère durable de l'atteinte à la santé est notamment remis en question. Dans ce cas, il doit exister des motifs importants pour que l'on puisse néanmoins conclure à une maladie invalidante. Si, dans une telle constellation, les spécialistes en psychiatrie attestent sans explication concluante (éventuellement ensuite d'une demande) une diminution considérable de la capacité de travail malgré l'absence de trouble psychique grave, l'assurance ou le tribunal sont fondés à nier la portée juridique de l'évaluation médico-psychiatrique de l'impact (ATF 148 V 49 consid. 6.2.2 et les références).</w:t>
      </w:r>
    </w:p>
    <w:p>
      <w:r>
        <w:rPr>
          <w:b/>
        </w:rPr>
        <w:t>E. 11</w:t>
      </w:r>
    </w:p>
    <w:p>
      <w:r>
        <w:t>Selon la jurisprudence, une dysthymie (F34.1) est susceptible d'entraîner une diminution de la capacité de travail lorsqu'elle se présente avec d'autres affections, à l'instar d'un grave trouble de la personnalité. Pour en évaluer les éventuels effets limitatifs, ces atteintes doivent en principe faire l'objet d'une procédure probatoire structurée selon l'ATF 141 V 281 (arrêt du Tribunal fédéral 9C_599/2019 du 24 août 2020 consid. 5.1 et la référence).![endif]&gt;![if&gt;</w:t>
      </w:r>
    </w:p>
    <w:p>
      <w:r>
        <w:rPr>
          <w:b/>
        </w:rPr>
        <w:t>E. 12</w:t>
      </w:r>
    </w:p>
    <w:p>
      <w:r>
        <w:t>Des traits de personnalité signifient que les symptômes constatés ne sont pas suffisants pour retenir l’existence d’un trouble spécifique de la personnalité. Ils n'ont, en principe, pas valeur de maladie psychiatrique et ne peuvent, en principe, fonder une incapacité de travail en droit des assurances au sens des art. 4 al. 1 LAI et 8 LPGA (arrêt du Tribunal fédéral 9C_369/2019 du 17 mars 2020 consid. 5.3 et les références). ![endif]&gt;![if&gt;</w:t>
      </w:r>
    </w:p>
    <w:p>
      <w:r>
        <w:rPr>
          <w:b/>
        </w:rPr>
        <w:t>E. 13</w:t>
      </w:r>
    </w:p>
    <w:p>
      <w:r>
        <w:t>![endif]&gt;![if&gt;</w:t>
      </w:r>
    </w:p>
    <w:p>
      <w:r>
        <w:rPr>
          <w:b/>
        </w:rPr>
        <w:t>E. 13.1</w:t>
      </w:r>
    </w:p>
    <w:p>
      <w:r>
        <w:t>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Dans le cas des maladies psychiques, les indicateurs sont importants pour évaluer la capacité de travail, qui - en tenant compte des facteurs incapacitants externes d’une part et du potentiel de compensation (ressources) d’autre part -, permettent d’estimer la capacité de travail réellement réalisable ( cf . arrêt du Tribunal fédéral 8C_286/2020 du 6 août 2020 consid. 4 et la référence).</w:t>
      </w:r>
    </w:p>
    <w:p>
      <w:r>
        <w:rPr>
          <w:b/>
        </w:rPr>
        <w:t>E. 13.2</w:t>
      </w:r>
    </w:p>
    <w:p>
      <w:r>
        <w:t>Selon le principe de libre appréciation des preuves, pleinement valable en procédure judiciaire de recours dans le domaine des assurances sociales ( cf .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Il faut en outre que le médecin dispose de la formation spécialisée nécessaire et de compétences professionnelles dans le domaine d’investigation (arrêt du Tribunal fédéral 9C_555/2017 du 22 novembre 2017 consid. 3.1 et les références). Sans remettre en cause le principe de la libre appréciation des preuves, le Tribunal fédéral des assurances a posé des lignes directrices en ce qui concerne la manière d'apprécier certains types d'expertises ou de rapports médicaux.</w:t>
      </w:r>
    </w:p>
    <w:p>
      <w:r>
        <w:rPr>
          <w:b/>
        </w:rPr>
        <w:t>E. 13.3</w:t>
      </w:r>
    </w:p>
    <w:p>
      <w:r>
        <w:t>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143 V 269 consid. 6.2.3.2 et les références ; ATF 135 V 465 consid. 4.4. et les références ; ATF 125 V 351 consid. 3b/aa et les références).</w:t>
      </w:r>
    </w:p>
    <w:p>
      <w:r>
        <w:rPr>
          <w:b/>
        </w:rPr>
        <w:t>E. 13.4</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Lorsqu'un cas d'assurance est réglé sans avoir recours à une expertise dans une procédure au sens de l'art. 44 LPGA, l'appréciation des preuves est soumise à des exigences sévères : s'il existe un doute même minime sur la fiabilité et la validité des constatations d'un médecin de l'assurance, il y a lieu de procéder à des investigations complémentaires (ATF 145 V 97 consid. 8.5 et les références ; ATF 142 V 58 consid. 5.1 et les références ; ATF 139 V 225 consid. 5.2 et les références ; ATF 135 V 465 consid. 4.4 et les références).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135 V 465 consid. 4.4 et les références).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139 V 225 consid. 5.2 et les références ; ATF 135 V 465 consid. 4).</w:t>
      </w:r>
    </w:p>
    <w:p>
      <w:r>
        <w:rPr>
          <w:b/>
        </w:rPr>
        <w:t>E. 13.5</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du règlement sur l’assurance-invalidité du 17 janvier 1961 [RAI - RS 831.201]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ATF 135 V 465 consid. 4.4 et 4.6 ; arrêt du Tribunal fédéral 9C_371/2018 du 16 août 2018 consid. 4.3.1).</w:t>
      </w:r>
    </w:p>
    <w:p>
      <w:r>
        <w:rPr>
          <w:b/>
        </w:rPr>
        <w:t>E. 13.6</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 cf .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13.7</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14</w:t>
      </w:r>
    </w:p>
    <w:p>
      <w:r>
        <w:t>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).![endif]&gt;![if&gt;</w:t>
      </w:r>
    </w:p>
    <w:p>
      <w:r>
        <w:rPr>
          <w:b/>
        </w:rPr>
        <w:t>E. 15</w:t>
      </w:r>
    </w:p>
    <w:p>
      <w:r>
        <w:t>![endif]&gt;![if&gt;</w:t>
      </w:r>
    </w:p>
    <w:p>
      <w:r>
        <w:rPr>
          <w:b/>
        </w:rPr>
        <w:t>E. 15.1</w:t>
      </w:r>
    </w:p>
    <w:p>
      <w:r>
        <w:t>Le point de départ de l'évaluation prévue pour les troubles somatoformes douloureux (ATF 141 V 281 ), les troubles dépressifs (ATF 143 V 409 ), les autres troubles psychiques (ATF 143 V 418 ) et les troubles mentaux du comportement liés à l’utilisation de substances psychoactives (ATF 145 V 215 ) est l'ensemble des éléments médicaux et constatations y relatives. Les experts doivent motiver le diagnostic psychique de telle manière que l'organe d'application du droit puisse comprendre non seulement si les critères de classification sont remplis (ATF 141 V 281 consid. 2.1.1), mais également si la pathologie diagnostiquée présente un degré de gravité susceptible d'occasionner des limitations dans les fonctions de la vie courante (arrêt du Tribunal fédéral 9C_551/2019 du 24 avril 2020 consid. 4.1 et la référence).</w:t>
      </w:r>
    </w:p>
    <w:p>
      <w:r>
        <w:rPr>
          <w:b/>
        </w:rPr>
        <w:t>E. 15.2</w:t>
      </w:r>
    </w:p>
    <w:p>
      <w:r>
        <w:t>Dans un arrêt de principe du 2 décembre 2019 (ATF 145 V 361 ), le Tribunal fédéral, à la lumière de l'ATF 141 V 281 , a notamment posé une délimitation, entre l'examen (libre), par les autorités chargées de l'application du droit, de l'admission d'une incapacité de travail par l'expert psychiatre, d'une part, et une appréciation juridique parallèle inadmissible, d'autre part. Selon le Tribunal fédéral, dans tous les cas, l’administration et, en cas de recours, le juge, doivent examiner si et dans quelle mesure les experts ont suffisamment et de manière compréhensible étayé leur évaluation de l'incapacité de travail, en tenant compte des indicateurs pertinents (questions de preuve). À cette fin, les experts doivent établir un lien avec la partie précédente de l'expertise médico-psychiatrique (avec extraits du dossier, anamnèse, constatations, diagnostics, etc .), c'est-à-dire qu'ils doivent se référer en détails aux résultats médico-psychiatriques des examens et explorations cliniques menés dans les règles de l’art qui relèvent de leur compétence. Le médecin doit donc exposer de manière détaillée les raisons médico-psychiatriques pour lesquelles les éléments constatés sont susceptibles de restreindre la capacité fonctionnelle et les ressources psychiques en termes qualitatifs, quantitatifs et temporels (ATF 143 V 418 consid. 6). À titre d’exemple, dans le cadre de troubles dépressifs récurrents de degrés légers à modérés qui sont souvent au premier plan dans l’examen de l’invalidité au sens de l’AI, cela signifie qu’il ne suffit pas que l'expert psychiatre déduise directement de l'épisode dépressif diagnostiqué une incapacité de travail, quel qu'en soit le degré ; il doit bien plutôt démontrer si et dans quelle mesure les constatations qu'il a faites (tristesse, désespoir, manque de dynamisme, fatigue, troubles de la concentration et de l'attention, diminution de la capacité d'adaptation, etc .), limitent la capacité de travail, en tenant compte - à des fins de comparaison, de contrôle et de plausibilité - des autres activités personnelles, familiales et sociales de la personne requérant une rente. Si les experts s'acquittent de cette tâche de manière convaincante, en tenant compte des éléments de preuve établis par l'ATF 141 V 281 , l'évaluation des répercussions de l’atteinte psychique sera également valable du point de vue des organes chargés de l’application du droit, que ce soit l’administration ou le juge. À défaut, il se justifie, juridiquement, de s'en écarter (ATF 145 V 361 consid. 4.3 et la référence).</w:t>
      </w:r>
    </w:p>
    <w:p>
      <w:r>
        <w:rPr>
          <w:b/>
        </w:rPr>
        <w:t>E. 15.3</w:t>
      </w:r>
    </w:p>
    <w:p>
      <w:r>
        <w:t>En ce qui concerne l'évaluation du caractère invalidant des affections psychosomatiques et psychiques, l'appréciation de la capacité de travail par un médecin psychiatre est soumise à un contrôle (libre) des organes chargés de l'application du droit à la lumière de l'ATF 141 V 281 (ATF 145 V 361 consid. 4.3 ; arrêt du Tribunal fédéral 9C_585/2019 du 3 juin 2020 consid. 2 et les références). Il peut ainsi arriver que les organes d'application du droit se distancient de l'évaluation médicale de la capacité de travail établie par l’expertise sans que celle-ci ne perde sa valeur probante (arrêt du Tribunal fédéral 9C_128/2018 du 17 juillet 2018 consid. 2.2 et les références). Du point de vue juridique, il est même nécessaire de s’écarter de l’appréciation médicale de la capacité de travail si l’évaluation n’est pas suffisamment motivée et compréhensible au vu des indicateurs pertinents, ou n’est pas convaincante du point de vue des éléments de preuve instaurés par l’ATF 141 V 281 . S’écarter de l’évaluation médicale est alors admissible, du point de vue juridique, sans que d’autres investigations médicales ne soient nécessaires (arrêt du Tribunal fédéral 9C_832/2019 du 6 mai 2020 consid. 2.2). Toutefois, lorsque l’administration ou le juge, au terme de son appréciation des preuves, parvient à la conclusion que le rapport d'expertise évalue la capacité de travail en fonction des critères de médecine des assurances établis dans l'ATF 141 V 281 et qu’il satisfait en outre aux exigences générales en matière de preuves (ATF 134 V 231 consid. 5.1), il a force probante et ses conclusions sur la capacité de travail doivent être suivies par les organes d'application de la loi. Une appréciation juridique parallèle libre en fonction de la grille d'évaluation normative et structurée ne doit pas être entreprise ( cf . ATF 145 V 361 consid. 4.3 ; arrêts du Tribunal fédéral 8C_213/2020 du 19 mai 2020 consid. 4.3 et les références). En fin de compte, la question décisive est toujours celle des répercussions fonctionnelles d'un trouble. La preuve d'une incapacité de travail de longue durée et significative liée à l’état de santé ne peut être considérée comme rapportée que si, dans le cadre d’un examen global, les éléments de preuve pertinents donnent une image cohérente de l’existence de limitations dans tous les domaines de la vie. Si ce n'est pas le cas, la preuve d'une limitation invalidante de la capacité de travail n'est pas rapportée et l'absence de preuve doit être supportée par la personne concernée ( cf . arrêt du Tribunal fédéral 8C_423/2019 du 7 février 2020 consid. 3.2.2 et les références).</w:t>
      </w:r>
    </w:p>
    <w:p>
      <w:r>
        <w:rPr>
          <w:b/>
        </w:rPr>
        <w:t>E. 16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w:t>
      </w:r>
    </w:p>
    <w:p>
      <w:r>
        <w:rPr>
          <w:b/>
        </w:rPr>
        <w:t>E. 17</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ATF 140 I 285 consid. 6.3.1 et les références). Une telle manière de procéder ne viole pas le droit d’être entendu selon l’art. 29 al. 2 de la Constitution fédérale de la Confédération suisse du 18 avril 1999 (Cst. - RS 101 ; SVR 2001 IV n. 10 p. 28 consid. 4b), la jurisprudence rendue sous l’empire de l’art. 4 aCst. étant toujours valable (ATF 124 V 90 consid. 4b ; ATF 122 V 157 consid. 1d).![endif]&gt;![if&gt;</w:t>
      </w:r>
    </w:p>
    <w:p>
      <w:r>
        <w:rPr>
          <w:b/>
        </w:rPr>
        <w:t>E. 18</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3).![endif]&gt;![if&gt;</w:t>
      </w:r>
    </w:p>
    <w:p>
      <w:r>
        <w:rPr>
          <w:b/>
        </w:rPr>
        <w:t>E. 19</w:t>
      </w:r>
    </w:p>
    <w:p>
      <w:r>
        <w:t>.1 Selon la jurisprudence constante du Tribunal fédéral, l’art. 45 al. 1 LPGA constitue une base légale suffisante pour mettre les coûts d’une expertise judiciaire à la charge de l’assureur (ATF 143 V 269 consid. 6.2.1 et les références), lorsque les résultats de l'instruction mise en œuvre dans la procédure administrative n'ont pas une valeur probatoire suffisante pour trancher des points juridiquement essentiels et qu'en soi un renvoi est envisageable en vue d'administrer les preuves considérées comme indispensables, mais qu'un tel renvoi apparaît peu opportun au regard du principe de l'égalité des armes (ATF 139 V 225 consid. 4.3).</w:t>
      </w:r>
    </w:p>
    <w:p>
      <w:r>
        <w:rPr>
          <w:b/>
        </w:rPr>
        <w:t>E. 19.2</w:t>
      </w:r>
    </w:p>
    <w:p>
      <w:r>
        <w:t>Cette règle ne saurait entraîner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En d'autres mots, il doit exister un lien entre les défauts de l'instruction administrative et la nécessité de mettre en œuvre une expertise judiciaire (ATF 137 V 210 consid. 4.4.2). Tel est notamment le cas lorsque l'autorité administrative a laissé subsister, sans la lever par des explications objectivement fondées, une contradiction manifeste entre les différents points de vue médicaux rapportés au dossier, lorsqu’elle aura laissé ouverte une ou plusieurs questions nécessaires à l'appréciation de la situation médicale ou lorsqu'elle a pris en considération une expertise qui ne remplissait manifestement pas les exigences jurisprudentielles relatives à la valeur probante de ce genre de documents. En revanche, lorsque l'autorité administrative a respecté le principe inquisitoire et fondé son opinion sur des éléments objectifs convergents ou sur les conclusions d'une expertise qui répondait aux réquisits jurisprudentiels, la mise à sa charge des frais d'une expertise judiciaire ordonnée par l'autorité judiciaire de première instance, pour quelque motif que ce soit (à la suite par exemple de la production de nouveaux rapports médicaux ou d'une expertise privée), ne saurait se justifier (ATF 139 V 496 consid. 4.4 et les références ; arrêt du Tribunal fédéral 8C_580/2019 du 6 avril 2020 consid. 5.1).</w:t>
      </w:r>
    </w:p>
    <w:p>
      <w:r>
        <w:rPr>
          <w:b/>
        </w:rPr>
        <w:t>E. 20</w:t>
      </w:r>
    </w:p>
    <w:p>
      <w:r>
        <w:t>En l’espèce, il est rappelé que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bien-fondé.![endif]&gt;![if&gt; Au vu des rapports médicaux constants rédigés par le médecin traitant de la recourante, lui-même psychiatre, il existe un doute sur la valeur probante du rapport d’expertise du Dr G______, notamment en ce qui concerne les ressources personnelles de la recourante. Compte tenu de ces éléments, la chambre de céans n’a d’autre choix que d’ordonner une expertise judiciaire et de la confier au professeur H______, spécialiste FMH en psychiatrie et psychothérapie.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