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A/878/2016 vom 8. November 2016</w:t>
      </w:r>
    </w:p>
    <w:p>
      <w:r>
        <w:t>GE Cour de justice, 2016-11-08, FR</w:t>
      </w:r>
    </w:p>
    <w:p>
      <w:r>
        <w:rPr>
          <w:b/>
        </w:rPr>
        <w:t xml:space="preserve">Quelle: </w:t>
      </w:r>
      <w:r>
        <w:t>https://mcp.opencaselaw.ch/entscheid/ge_gerichte_A_878_2016</w:t>
      </w:r>
    </w:p>
    <w:p>
      <w:r>
        <w:t>FR: GE_GERICHTE A/878/2016 du 8 novembre 2016</w:t>
      </w:r>
    </w:p>
    <w:p>
      <w:r>
        <w:t>IT: GE_GERICHTE A/878/2016 del 8 novembre 2016</w:t>
      </w:r>
    </w:p>
    <w:p>
      <w:pPr>
        <w:pStyle w:val="Heading2"/>
      </w:pPr>
      <w:r>
        <w:t>Erwägungen</w:t>
      </w:r>
    </w:p>
    <w:p>
      <w:r>
        <w:rPr>
          <w:b/>
        </w:rPr>
        <w:t>E. 1</w:t>
      </w:r>
    </w:p>
    <w:p>
      <w:r>
        <w:t>ère Chambre En la cause Monsieur A______, domicilié à THÔNEX, comparant avec élection de domicile en l'étude de Maître Thierry STICHER recourant contre OFFICE DE L'ASSURANCE-INVALIDITÉ DU CANTON DE GENÈVE, sis rue des Gares 12, GENÈVE intimé EN FAIT 1.        Monsieur A______ (ci-après l’assuré), né le ______1962, vendeur de formation, mais travaillant comme opérateur de transmission auprès des pompiers à plein temps auprès de la Ville de Genève depuis 1985, a déposé le 24 septembre 2012 une demande de prestations auprès de l'office de l'assurance-invalidité du canton de Genève (ci-après l'OAI), alléguant souffrir d’une hernie discale L5-S1 et d’une spondylodèse lombaire avec greffe.![endif]&gt;![if&gt; 2.        Le docteur B______, spécialiste FMH en médecine interne, a confirmé le 29 octobre 2012 les diagnostics de status post-spondylodèse L5-S1 depuis 2011 et de sciatalgies bilatérales depuis 2002. Il fixe l’incapacité de travail à 100% depuis août 2011 et précise que l’assuré ne peut rester debout ou assis plus de deux heures au maximum. ![endif]&gt;![if&gt; 3.        Le docteur C______, spécialiste FMH en neurochirurgie, a retenu, le 13 novembre 2012, une instabilité lombaire et fixé à 100% l’incapacité de travail à compter du 29 août 2011. Il a considéré que l’activité exercée n’était plus exigible en raison de douleurs lombaires chroniques.![endif]&gt;![if&gt; 4.        Le 4 mars 2013, l’OAI a informé l’assuré que des mesures de réadaptation professionnelle n’étaient actuellement pas indiquées.![endif]&gt;![if&gt; 5.        Le 25 avril 2013, le Dr B______ a indiqué que l’état de santé était resté stationnaire depuis deux-trois ans et que l’assuré souffrait de douleurs persistantes, d’irradiation à la face postérieure des deux jambes. Il relève que l’assuré marche avec une canne, que la flexion du tronc est impossible et que la position assise ne peut être tenue qu’au maximum une heure. L’assuré ne travaille plus depuis fin août 2011. ![endif]&gt;![if&gt; 6.        Le Dr C______ a confirmé le 6 mai 2013 qu’il n’y avait pas de changement.![endif]&gt;![if&gt; Le 10 septembre 2013 toutefois, il a annoncé qu’une reprise de travail était possible à 100% à compter du 1 er août 2013. L’assuré a confirmé, par courrier du 19 septembre 2013, avoir repris son travail à l’essai, d’abord à 50% du 15 au 31 juillet 2013, et à 100% dès le 1 er août 2013. Son employeur a toutefois fait état de difficultés dans l’exercice de l’activité habituelle. 7.        Le 21 mai 2014, le médecin du SMR a considéré qu’il ne disposait d’aucun élément médical objectif probant, selon lequel l’activité habituelle ne serait pas exigible à 100%.![endif]&gt;![if&gt; 8.        Par décision du 13 novembre 2014, l’OAI a informé l’assuré que le droit à une rente entière d’invalidité lui était reconnu du 1 er avril au 31 juillet 2013.![endif]&gt;![if&gt; 9.        Par courrier du 8 février 2015, l’assuré a annoncé que depuis le 7 avril 2014, il avait réduit son temps de travail de moitié en raison de douleurs au dos, ainsi que de sciatiques dans les deux jambes.![endif]&gt;![if&gt; 10.    Le médecin-conseil de la Ville de Genève a confirmé le 20 janvier 2015 que l’assuré ne pouvait travailler qu’à 50% depuis le 7 avril 2014, taux maximal de reprise de travail dans toute activité adaptée.![endif]&gt;![if&gt; 11.    Le 3 mars 2015, le Dr C______ a annoncé qu’il avait remis son patient le même jour à l’arrêt de travail à 100%.![endif]&gt;![if&gt; 12.    Dans une note du 12 mars 2015, le médecin du SMR a ainsi constaté, d’une part, que le rapport du médecin-conseil de la Ville de Genève ne précise pas le type d’atteintes incapacitantes ni la nature de l’aggravation et retient des limitations fonctionnelles déjà prises en compte dans le rapport final du 20 septembre 2013, à savoir une alternance des positions assise/debout, et la nécessité d’adapter le poste de travail avec une chaise ergonomique, d’autre part, que le Dr C______ fait état des mêmes atteintes que celles prises en compte antérieurement dans son courrier du 3 mars 2015 et n’apporte pas d’élément objectif en faveur d’une aggravation, de sorte que l’aggravation de l’état de santé depuis la dernière décision du 13 novembre 2014 n’a pas été rendue plausible.![endif]&gt;![if&gt; 13.    L’assuré a été reçu à l’OAI le 19 mai 2015 dans le cadre de l’intervention précoce et a été informé des conclusions du SMR. Il a indiqué que son employeur ne lui avait pour l’instant pas proposé d’alternative. Il dit envisager un emploi dans une position alternée (pas statique), étant précisé qu’il doit éviter les terrains irréguliers. Il est relevé que le poste de travail actuel a déjà été adapté.![endif]&gt;![if&gt; 14.    Dans un rapport du 12 juin 2015 adressé à l’employeur, le Dr C______ a confirmé que l’assuré était incapable de travailler à 100% depuis le 3 mars 2015 en raison d’une instabilité et d’une discarthrose lombaire sévère ayant nécessité une décompression et une fixation lombaire par spondylodèse. Il précise que le patient souffre maintenant d’un syndrome vertébral lombaire chronique avec radiculations douloureuses dans les membres inférieurs. Il est dans l’impossibilité de garder la station debout ou assise pendant plus de 15 à 30 minutes. Il n’arrive pas à lever ou redéposer une charge de 7-8 kilos maximum, la limitation à la marche est de 2 kilomètres, et il ne peut porter sa ceinture de charges plus de trente minutes. Aucune reprise de travail n’est possible en l’état.![endif]&gt;![if&gt; 15.    Sur cette base, le médecin du SMR a retenu dans une note du 7 octobre 2015 une capacité de travail entière dans une activité respectant de manière stricte les limitations d’épargne du rachis lombaire, dès octobre 2015. Il s’est également fondé sur l’entretien téléphonique qu’il a eu avec le médecin-conseil de la Ville de Genève selon lequel « l’assuré est en mesure de travailler dans un poste pour autant que dans celui-ci l’assuré ne porte pas de charges et qu’il puisse changer de position à sa guise », ainsi que sur un courriel du Dr C______ du 6 octobre 2015, précisant que « l’assuré pourrait, du point de vue médical, reprendre une activité professionnelle adaptée à son cas, ne l’obligeant pas à rester toute la journée assis et non plus ne pas rester en mobilité toute la journée. Ce qui veut dire qu’il faut une alternance de la mobilité pour sa région lombaire. J’espère que ce certificat médical aidera ce patient à retrouver un travail dans son métier original de policier municipal ».![endif]&gt;![if&gt; 16.    L’OAI a transmis le 4 décembre 2015 à l’assuré un projet de décision, selon lequel sa demande était rejetée, l’incapacité de travail ayant duré moins d’une année (mars à octobre 2015).![endif]&gt;![if&gt; 17.    L’assuré, représenté par Me Thierry STICHER, a contesté ce projet de décision le 17 décembre 2015, expliquant que son poste de travail n’était en réalité pas adapté. Il produit le 21 janvier 2016 un courrier du Dr C______ daté du 19 janvier 2016, aux termes duquel![endif]&gt;![if&gt; « Je rappelle que l’assuré a été opéré pour stabilisation de sa colonne lombaire avec une spondylodèse, greffe-fixation de L4, L5 et S1. Le problème de ses douleurs lombo-cruralgiques est en relation avec sa mobilité. En effet, il ne peut rester au même endroit assis et debout pendant plus d’une heure. Il doit donc se déplacer et marcher. D’où la difficulté à assumer ce travail au niveau de la centrale téléphonique. De plus, la seule façon de diminuer ses douleurs est de s’allonger pendant une heure, après trois à quatre heures de travail. Le nouvel élément que j’apporte ici est un examen fait le 18 décembre 2015 : il s’agit d’une scintigraphie osseuse partielle avec complément tomoscintigraphique. Cet examen conclut à une bonne prise de greffe au niveau des segments opérés. c’est-à-dire de L4 à S1. Par contre, il y a une hyperfixation au niveau des articulations facettaires de L3 et L4 des 2 côtés et un élargissement de l’espace interosseux au niveau de ces articulations facettaires, suggérant un certain degré d’instabilité (rapport ci-joint). Nous avons essayé par tous les moyens de régler ce problème, notamment avec le maintien d’une ceinture lombaire pour aider le patient. Cela n’a pas suffi, malgré la petite amélioration, le problème de la douleur lombaire chronique reste présent. Dans ce contexte, il est important de réviser la position dc l’AI, quant à l’acceptation d’un travail plus approprié dans le cadre d’employé de la police municipale ». Le 2 février 2016, l’assuré a informé l’OAI qu’il devait subir prochainement une intervention chirurgicale. 18.    Dans une note du 8 février 2016, le médecin du SMR a considéré qu’il n’avait pas de raisons de modifier ses conclusions précédentes, mais a admis une baisse de rendement de 20% au vu des limitations fonctionnelles.![endif]&gt;![if&gt; 19.    Par décision du 11 février 2016, l’OAI a confirmé le rejet de la demande, au motif substitué qu’une capacité de travail exigible de 80% n’ouvre aucun droit à une rente. Il a considéré que l’octroi de mesures professionnelles était sans objet, l’assuré étant déjà réadapté.![endif]&gt;![if&gt; 20.    L’assuré, représenté par son mandataire, a interjeté recours le 16 mars 2016 contre ladite décision. Il indique que le Dr C______ a reporté l’intervention chirurgicale prévue à l’automne 2016, et que depuis le 1 er mars 2016, il a repris son travail à 80%, que toutefois ce taux dépasse ce qui peut être exigible de lui en raison de fortes douleurs qui l’obligent à prendre des antalgiques puissants, lesquels ont de nombreux effets indésirables (insomnies, étourdissements, paresthésies, vertiges, bouffées de chaleur, fatigue, faiblesses musculaires, etc.).![endif]&gt;![if&gt; Il reproche à l’OAI de considérer que son poste actuel de travail est adapté à ses limitations fonctionnelles. Enfin, constatant que l’OAI a finalement admis une baisse de rendement de 20%, il requiert la prise en charge de mesures de réadaptation professionnelle. Il conclut ainsi, principalement, à ce que la décision litigieuse soit annulée et à ce que l’OAI entreprenne avec l’employeur la mise en œuvre de mesures de reclassement, et subsidiairement, si par hypothèse l’instruction de la cause devait conclure à une incapacité de travail, ou en cas d’échec des mesures d’ordre professionnel, à ce qu’une rente entière d’invalidité lui soit accordée. 21.    Dans sa réponse du 7 avril 2016, l’OAI a conclu au rejet du recours, rappelant que selon le rapport du service de réadaptation du 16 novembre 2015, le poste de travail dans l’activité habituelle - ayant été adapté par l’employeur - est conforme aux limitations fonctionnelles. Des mesures de réadaptation ne se justifient par ailleurs pas, étant donné que c’est dans son activité habituelle qu’il est à même de valoriser au mieux sa capacité de travail résiduelle.![endif]&gt;![if&gt; 22.    Dans sa réplique du 4 mai 2016, l’assuré a insisté sur le fait qu’il voulait maintenir sa capacité de travail et, partant, demande à ce que son poste soit adapté à ses limitations fonctionnelles. L’assuré rappelle à cet égard qu’il doit pouvoir alterner des moments en déplacement et des moments sédentaires. Il se réfère à la jurisprudence, du reste citée par l’OAI dans sa réponse au recours, selon laquelle il revient au conseiller en réadaptation et non au médecin d’indiquer les activités professionnelles concrètes entrant en considération, ce sur la base des renseignements médicaux. Il constate qu’aucune collaboration n’a été mise en œuvre entre l’expert médical et le conseiller en matière professionnelle. ![endif]&gt;![if&gt; Il critique enfin l’avis de la permanence de réadaptation AI en tant qu’il est très peu étayé et ne fait que relater des avis médicaux. 23.    Dans sa duplique du 27 mai 2016, l’OAI a persisté dans ses conclusions. Il rappelle que les limitations fonctionnelles de l’assuré qui justifient selon le SMR une baisse de rendement de 20% sont les suivantes : changement de position au moins toutes les heures, pas de positions statiques prolongées (assis/debout), pas de position en porte-à-faux ou en antéflexion du rachis, pas de port de charge, pas de marche en terrain irrégulier, pas d’activités en position accroupie, à genoux ou impliquant de monter/descendre des escabeaux, échafaudages, etc.![endif]&gt;![if&gt; L’OAI se réfère au courrier de la Direction des ressources humaines de l’employeur de l’assuré daté du 22 décembre 2015, selon lequel l’assuré « conserve une pleine capacité de travail dans sa fonction d’opérateur de la centrale d’engagement – appointé, laquelle a été adaptée à ses limitations de santé (chaise ergonomique et table assis-debout ». Il relève à cet égard que les médecins s’accordent à dire que le poste actuel a été adapté aux limitations fonctionnelles. Il souligne enfin que le médecin du SMR a établi sa note du 8 février 2016 avec le réadaptateur suite à un entretien téléphonique avec le Dr C______. 24.    Ce courrier a été transmis à l’assuré et la cause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applicable.![endif]&gt;![if&gt; 3.        Interjeté dans les forme et délai prévus par la loi (art. 56ss LPGA), le présent recours est recevable. ![endif]&gt;![if&gt; 4.        Le litige porte sur le droit de l’assuré à des prestations AI, plus particulièrement à la prise en charge de mesures de réadaptation professionnelle principalement, et à l’octroi d’une rente d’invalidité subsidiairement.![endif]&gt;![if&gt; 5.        a) Selon l’art. 87 al. 2 du règlement sur l’assurance-invalidité du 17 janvier 1961 (RAI, RS 831.201), lorsqu’une demande de révision est déposée, celle-ci doit établir de façon plausible que l’invalidité, l’impotence ou l’étendue du besoin de soins découlant de l’invalidité de l’assuré s’est modifiée de manière à influencer ses droits. Lorsque la rente ou l’allocation pour impotent a été refusée parce que le degré d’invalidité était insuffisant ou parce qu’il n’y avait pas d’impotence, la nouvelle demande ne peut être examinée que si les conditions prévues à l’al. 3 sont remplies (al. 3).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125 V 412 consid. 2b, 117 V 200 consid. 4b et les références). ![endif]&gt;![if&gt; b) Lorsqu'elle est saisie d'une nouvelle demande, l'administration doit commencer par examiner si les allégations de l'assuré sont, d'une manière générale, plausible,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 Lorsque l'administration entre en matière sur une nouvelle demande de prestations (cf. art. 87 al. 3 RAI), elle doit examiner la cause au plan matériel - soit en instruire tous les aspects médicaux et juridiques (arrêt 9C_142/2012 du 9 juillet 2012 consid. 4) - et s'assurer que la modification du degré d'invalidité rendue vraisemblable par l'assuré est effectivement survenue. Si elle constate que les circonstances prévalant lors de la dernière décision entrée en force et reposant sur un examen matériel du droit à la rente (cf. ATF 133 V 108 )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109 V 108 consid. 2 p. 114; 117; Ulrich MEYER/Marco REICHMUTH, Rechtsprechung des Bundesgerichts zum IVG, 3 e éd., n. 120, p. 456). Il sied de préciser à cet égard que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p.110 ss).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en revanche pas matière à révision lorsque les circonstances sont demeurées inchangées et que le motif de la suppression ou de la diminution de la rente réside uniquement dans une nouvelle appréciation du cas (ATF 112 V 372 consid. 2b et 390 consid. 1b). Par ailleurs, un motif de révision au sens de l’art. 17 LPGA doit clairement ressortir du dossier ; la réglementation sur la révision ne saurait en effet constituer un fondement juridique à un réexamen sans condition du droit à la rente (arrêts du Tribunal fédéral des assurances I 406/05 du 13 juillet 2006 consid. 4.1 et I 559/02 du 31 janvier 2003 consid. 3.2 et les arrêts cités). d) Les normes réglementaires et les principes jurisprudentiels sur les modalités de l'examen d'une nouvelle demande après que des prestations ont été refusées par une décision entrée en force ne concernent que des demandes de prestations portant sur un objet identique. En revanche, l'assuré ne peut se voir opposer l'entrée en force d'un refus de prestations antérieur lorsqu'il fait valoir le droit à des prestations différentes, et donc un cas d'assurance différent (arrêt I 269/97 du 24 février 1998, in SVR 1999 IV n° 21 p. 64; cf. aussi ATF 117 V 198 consid. 4b p. 200). Au contraire, l'administration - et en cas de recours le juge - est tenue d'examiner de manière étendue sous l'angle des faits et du droit une demande de prestations certes nouvelle, mais qui porte sur une prétention différente de celle qui a fait l'objet de la décision de refus antérieure. 6.        Préalablement, il y a lieu de constater que la décision querellée n’est pas une décision de non-entrée en matière. En effet, l’OAI s’est en l’occurrence prononcé et a refusé aussi bien la rente d’invalidité que les mesures professionnelles. ![endif]&gt;![if&gt; Dès lors que l’OAI est entré en matière sur la nouvelle demande de l’assuré, la chambre de céans doit examiner si c’est à bon droit qu’il l’a rejetée. 7.        a. Aux termes de l’art. 8 al. 1 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![endif]&gt;![if&gt;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I.786/04 du 19 janvier 2006 consid. 3.1). Dans l'éventualité où des troubles psychiques ayant valeur de maladie sont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127 V 294 consid. 4c ; ATF 102 V 165 ; VSI 2001 p. 224 consid. 2b et les références).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9.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3b/bb).![endif]&gt;![if&gt;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 arrêt du Tribunal fédéral des assurances I.244/05 du 3 mai 2006 consid. 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I.514/06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10.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des assurances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4.4.1.4).![endif]&gt;![if&gt; 11.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12.    En l’espèce, il convient de comparer les faits tels qu’ils se présentaient lors de la décision du 13 novembre 2014, accordant à l’assuré une rente entière d’invalidité limitée dans le temps, soit du 1 er avril au 31 juillet 2013, avec ceux prévalant au moment de la décision querellée.![endif]&gt;![if&gt; Au 31 juillet 2013, l’OAI avait considéré, sur la base d’un certificat du Dr C______ daté du 10 septembre 2013, que l’assuré avait retrouvé une capacité de travail de 100% dans une activité adaptée. Celui-ci avait effectivement repris son travail d’abord à mi-temps, puis à plein temps depuis le 1 er août 2013. Dans le cadre de la nouvelle demande déposée le 8 février 2015, le Dr C______ a indiqué le 12 juin 2015 que l’assuré était à nouveau incapable de travailler à 100% depuis le 3 mars 2015 en raison d’une instabilité et d’une discarthrose lombaire sévère ayant nécessité une décompression et une fixation lombaire par spondylodèse. Il précise que le patient souffre maintenant d’un syndrome vertébral lombaire chronique avec radiculations douloureuses dans les membres inférieurs ; il est dans l’impossibilité de garder la station debout ou assise pendant plus de 15 à 30 minutes ; il n’arrive pas à lever ou redéposer une charge de 7-8 kilos maximum, la limitation à la marche est de 2 kilomètres, et il ne peut porter sa ceinture de charges plus de trente minutes. Selon le médecin du SMR, en revanche, la capacité de travail est entière dès octobre 2015 dans une activité respectant de manière stricte les limitations d’épargne du rachis lombaire, (note du 7 octobre 2015). Il a toutefois admis le 8 février 2016 une baisse de rendement de 20% pour tenir compte des limitations fonctionnelles. Force est de constater, à l’instar du SMR, qu’il n’y a pas de nouvelle atteinte à la santé et que les limitations fonctionnelles sont les mêmes que celles qui étaient déjà décrites auparavant. Une baisse de rendement de 20% a quoi qu’il en soit été retenue. Au vu de ce qui précède, la chambre de céans considère qu’il y a lieu de faire siennes les conclusions du SMR et de retenir une capacité de travail de 100% dans une activité adaptée avec une baisse de rendement de 20%. 13.    Reste à déterminer le degré d’invalidité.![endif]&gt;![if&gt; 14.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![endif]&gt;![if&gt;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(arrêts du Tribunal fédéral des assurances I 43/05 du 30 juin 2006 consid. 5.2 et I 1/03 du 15 avril 2003 consid. 5.2). 15.    En l’occurrence, l’assuré présente une capacité de travail de 100% dans une activité adaptée avec une baisse de rendement de 20%. Compte tenu du fait que la capacité résiduelle de travail est exploitable dans son activité auprès de la Ville de Genève, le degré d’invalidité se confond avec l’incapacité de travail, soit en l’espèce 20%.![endif]&gt;![if&gt; Or, ce degré d’invalidité est inférieur au seuil de 40% permettant l’octroi d’une rente d’invalidité, à teneur de l’art. 28 al. 2 LAI. 16.    a.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 er janvier 2008). L’art. 8 al. 3 let. b LAI dispose que les mesures de réadaptation comprennent les mesures d’ordre professionnel (orientation professionnelle, formation professionnelle initiale, reclassement, placement, aide en capital).![endif]&gt;![if&gt;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 b. D'après l'art. 17 LAI, l'assuré a droit au reclassement dans une nouvelle profession si son invalidité rend nécessaire le reclassement et si sa capacité de gain peut ainsi, selon toute vraisemblance, être sauvegardée ou améliorée de manière notable (al. 1).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du règlement du 17 janvier 1961 sur l’assurance-invalidité du 17 janvier 1961 (RAI - RS 831.201)].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En règle générale, l’assuré n’a droit qu’aux mesures nécessaires, propres à atteindre le but de réadaptation visé, mais non pas à celles qui seraient les meilleures dans son cas (ATF 124 V 110 consid. 2a et les références ; ATF 121 V 260 consid. 2c et les références).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Pour statuer sur le droit à la prise en charge d’une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 RJJ 1998 p. 281 consid. 1b, RCC 1988 p. 266 consid. 1 et les références).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Il n'existe pas un droit inconditionnel à obtenir une mesure professionnelle (voir par ex. l'arrêt du Tribunal fédéral 9C_385/2009 du 13 octobre 2009). Si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 17.    Il résulte de ce qui précède que l’assuré a en principe droit à la prise en charge de mesures de réadaptation professionnelle, dès lors que son degré d’invalidité est de 20%.![endif]&gt;![if&gt; Il y a toutefois lieu de rappeler que le mandat de réadaptation a été clôturé, le poste de travail - lequel a été adapté par l’employeur -, respectant les limitations fonctionnelles de l’assuré. La Direction des ressources humaines de l’employeur de l’assuré a à cet égard confirmé le 22 décembre 2015, que l’assuré « conserve une pleine capacité de travail dans sa fonction d’opérateur de la centrale d’engagement – appointé, laquelle a été adaptée à ses limitations de santé (chaise ergonomique et table assis-debout ». Les médecins ont également constaté que le poste actuel était adapté aux limitations fonctionnelles. L’assuré critique le fait qu’aucune collaboration n’a été mise en œuvre entre l’expert médical et le conseiller en matière professionnelle. Or, il s’avère que le médecin du SMR a précisément établi sa note du 8 février 2016 avec le réadaptateur suite à un entretien téléphonique avec le Dr C______, de sorte que l’argument tombe à faux. Aussi aucune mesure professionnelle ne se justifie-t-elle en l’occurrence. 18.    Le recours est en conséquence rejeté.![endif]&gt;![if&gt;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