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A/871/2017 vom 27. Juni 2017</w:t>
      </w:r>
    </w:p>
    <w:p>
      <w:r>
        <w:t>GE Cour de justice, 2017-06-27, FR</w:t>
      </w:r>
    </w:p>
    <w:p>
      <w:r>
        <w:rPr>
          <w:b/>
        </w:rPr>
        <w:t xml:space="preserve">Quelle: </w:t>
      </w:r>
      <w:r>
        <w:t>https://mcp.opencaselaw.ch/entscheid/ge_gerichte_A_871_2017</w:t>
      </w:r>
    </w:p>
    <w:p>
      <w:r>
        <w:t>FR: GE_GERICHTE A/871/2017 du 27 juin 2017</w:t>
      </w:r>
    </w:p>
    <w:p>
      <w:r>
        <w:t>IT: GE_GERICHTE A/871/2017 del 27 giugno 2017</w:t>
      </w:r>
    </w:p>
    <w:p>
      <w:pPr>
        <w:pStyle w:val="Heading2"/>
      </w:pPr>
      <w:r>
        <w:t>Regeste</w:t>
      </w:r>
    </w:p>
    <w:p>
      <w:r>
        <w:t>CDP; RETINJ | LP.69.1; LP.71</w:t>
      </w:r>
    </w:p>
    <w:p>
      <w:pPr>
        <w:pStyle w:val="Heading2"/>
      </w:pPr>
      <w:r>
        <w:t>Volltext</w:t>
      </w:r>
    </w:p>
    <w:p>
      <w:r>
        <w:t>Genève Cour de Justice (Cour civile) Chambre de surveillance en matière de poursuite et faillites 27.06.2017 A/871/2017</w:t>
      </w:r>
    </w:p>
    <w:p>
      <w:r>
        <w:t>CDP; RETINJ | LP.69.1; LP.71</w:t>
      </w:r>
    </w:p>
    <w:p>
      <w:r>
        <w:t>A/871/2017 DCSO/314/2017 du 27.06.2017 ( PLAINT ) , ADMIS Descripteurs : CDP; RETINJ Normes : LP.69.1; LP.71 Par ces motifs RÉPUBLIQUE ET CANTON DE GENÈVE POUVOIR JUDICIAIRE A/871/2017-CS DCSO/314/17 DECISION DE LA COUR DE JUSTICE Chambre de surveillance des Offices des poursuites et faillites DU MARDI 27 JUIN 2017 Plainte 17 LP (A/871/2017-CS) formée en date du 13 mars 2017 par l' ETAT DE VAUD , comparant en personne. * * * * * Décision communiquée par courrier A à l'Office concerné et par pli recommandé du greffier du 28 juin 2017 à : - ETAT DE VAUD DIS - Secteur recouvrement Service juridique et Législatif Case postale 1014 Lausanne Adm cant. - Monsieur Philippe DUFEY, Préposé . - Office des poursuites . Vu, EN FAIT , la réquisition de poursuite, expédiée le 27 août 2015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entre août 2015 et le 25 novembre 2016 et avoir reçu une communication de l’Office datée du 20 mai 2016 l’informant que le commandement de payer édité dans la poursuite n° 15 xxxx61 H à la suite de sa réquisition était en cours de notification par la Poste; Qu’à la date de la rédaction de sa présente plainte toutefois, aucun commandement de payer ne lui avait été délivré par ledit Office; Que dans le délai imparti pour déposer ses observations, ce dernier s’en est rapporté à justice au sujet de cette plainte, en admettant avoir eu du retard, à la suite du changement de sa plate-forme informatique, dans le traitement de la réquisition de poursuite visée; Qu’il a toutefois également expliqué avoir pris toutes les mesures nécessaires à compter de l’édition du commandement de payer, poursuite n°15 xxxx61 H, le 15 octobre 2015, pour parvenir à le notifier au débiteur, toutefois sans succès; Que ledit débiteur avait finalement fait l’objet d’un mandat de conduite par la police en vue de cette notification, le 9 août 2016, sans succès; Que l’Office avait dès lors, le 24 mars 2017, interpellé le créancier en vue d’obtenir son porté fort des frais de publication en vue de cette notification au débiteur par voie édictale;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 septembre 2015; Que s’il a édité le commandement de payer correspondant, poursuite n° 15 xxxx61 H, dans les six semaines suivantes, soit le 15 octobre 2015, il ressort des faits de la cause qu’il a plusieurs fois tardé par la suite à prendre les mesures nécessaires aux fins de parvenir à notifier cet acte de poursuite au débiteur récalcitrant; Qu’en particulier, il a attendu près de huit mois entre l’édition, le 9 août 2016, d’un mandat de conduite dudit débiteur et la demande au créancier poursuivant de se porter fort des frais de notification par la voie de la publication édictale, le 24 mars 2017; Qu’à ce jour, ce commandement de payer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plus de 18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13 mars 2017 par l’ETAT DE VAUD pour retard injustifié de l’Office des poursuites dans le traitement de sa réquisition de poursuite dirigée le 2 septembre 2015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