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A/871/2007 vom 3. Mai 2007</w:t>
      </w:r>
    </w:p>
    <w:p>
      <w:r>
        <w:t>GE Cour de justice, 2007-05-03, FR</w:t>
      </w:r>
    </w:p>
    <w:p>
      <w:r>
        <w:rPr>
          <w:b/>
        </w:rPr>
        <w:t xml:space="preserve">Quelle: </w:t>
      </w:r>
      <w:r>
        <w:t>https://mcp.opencaselaw.ch/entscheid/ge_gerichte_A_871_2007</w:t>
      </w:r>
    </w:p>
    <w:p>
      <w:r>
        <w:t>FR: GE_GERICHTE A/871/2007 du 3 mai 2007</w:t>
      </w:r>
    </w:p>
    <w:p>
      <w:r>
        <w:t>IT: GE_GERICHTE A/871/2007 del 3 maggio 2007</w:t>
      </w:r>
    </w:p>
    <w:p>
      <w:pPr>
        <w:pStyle w:val="Heading2"/>
      </w:pPr>
      <w:r>
        <w:t>Regeste</w:t>
      </w:r>
    </w:p>
    <w:p>
      <w:r>
        <w:t>Retard injustifié. Réquisition de continuer la poursuite. Sans objet. | L'Office a tardé de manière injustifiée à traiter les réquisitions de continuer la poursuite. Les changements successifs d'adresse du débiteur ne sauraient expliquer de manière convaincante le retard. Cela étant, les procès-verbaux de saisie ayant été communiqués, la plainte est devenue sans objet. | LP.17.3; LP.89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xxxx09 D et 06 xxxx35 X. 2. Constate que la plainte est devenue sans objet en cours de procédure. 3. Raye la cause A/871/2007 du rôle. 4. Déboute la plaignante de toutes autres conclusions. Siégeant : M. Grégory BOVEY, président ; MM. Denis MATHEY et Etienne KISS-BORLASE, juges assesseurs. Au nom de la Commission de surveillance : Marisa BATISTA Grégory BOVEY Greffière : Président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