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A/871/2004 vom 20. Januar 2005</w:t>
      </w:r>
    </w:p>
    <w:p>
      <w:r>
        <w:t>GE Cour de justice, 2005-01-20, FR</w:t>
      </w:r>
    </w:p>
    <w:p>
      <w:r>
        <w:rPr>
          <w:b/>
        </w:rPr>
        <w:t xml:space="preserve">Quelle: </w:t>
      </w:r>
      <w:r>
        <w:t>https://mcp.opencaselaw.ch/entscheid/ge_gerichte_A_871_2004</w:t>
      </w:r>
    </w:p>
    <w:p>
      <w:r>
        <w:t>FR: GE_GERICHTE A/871/2004 du 20 janvier 2005</w:t>
      </w:r>
    </w:p>
    <w:p>
      <w:r>
        <w:t>IT: GE_GERICHTE A/871/2004 del 20 gennaio 2005</w:t>
      </w:r>
    </w:p>
    <w:p>
      <w:pPr>
        <w:pStyle w:val="Heading2"/>
      </w:pPr>
      <w:r>
        <w:t>Erwägungen</w:t>
      </w:r>
    </w:p>
    <w:p>
      <w:r>
        <w:rPr>
          <w:b/>
        </w:rPr>
        <w:t>E. 3</w:t>
      </w:r>
    </w:p>
    <w:p>
      <w:r>
        <w:t>Sauf dans les cas visés à l’article 71 paragraphe 1 alinéa a) ii) et b) ii), l’application des dispositions des paragraphes 1 et 2 est subordonnée à la condition que l’intéressé ait accompli en dernier lieu : - dans le cas du paragraphe 1, des périodes d’assurance, - dans le cas du paragraphe 2, des périodes d’emploi, selon les dispositions de la législation au titre de laquelle les prestations sont demandées.</w:t>
      </w:r>
    </w:p>
    <w:p>
      <w:r>
        <w:rPr>
          <w:b/>
        </w:rPr>
        <w:t>E. 4</w:t>
      </w:r>
    </w:p>
    <w:p>
      <w:r>
        <w:t>Lorsque la durée d’octroi des prestations dépend de la durée des périodes d’assurance ou d’emploi, les dispositions du paragraphe 1 ou du paragraphe 2 sont applicables, selon le cas ». L’art. 13 al. 2 let. a du règlement 1408/71 dispose que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En d’autres termes, une personne n’est, en principe, soumise qu’à la législation d’un seul Etat. Le principe est qu’un travailleur a droit aux prestations de chômage dans l’Etat où il a exercé son dernier emploi. La durée de l’emploi ne joue en l’occurrence aucun rôle. Il suffit que l’intéressé ait travaillé un jour dans un autre pays pour que ce ne soit plus le pays de provenance mais celui où il a exercé un jour une activité soumise à cotisations qui soit compétent pour l’octroi de prestations. On présume en l’occurrence que l’Etat du dernier emploi est aussi l’Etat de domicile du travailleur (cf. circulaire du SECO relative aux conséquences en matière d’assurance-chômage de l’accord sur la libre circulation des personnes, mai 2002, chiffre B21). L’art. 14 § 1 du règlement 1408/71 prévoit toutefois - en dérogation à l’art. 13 § 2 let. a - que la personne qui exerce une activité salariée sur le territoire d’un Etat membre ou au service d’une entreprise dont elle relève normalement et qui est détaché par cette entreprise sur le territoire d’un autre Etat membre afin d’y effectuer un travail pour le compte de celle-ci, demeure soumise à la législation du premier Etat membre, à condition que la durée prévisible n’excède pas douze mois et qu’elle ne soit pas envoyée en remplacement d’une autre personne parvenue au terme de la période de son détachement. L’art. 14 § 1 let. b du règlement 1408/71 précise que si la durée du travail à effectuer se prolonge en raison de circonstances imprévisibles au-delà de la durée primitivement prévue et vient à excéder douze mois, la législation du premier Etat membre demeure applicable jusqu’à l’achèvement de ce travail, à condition que l’autorité compétente de l’Etat membre sur le territoire duquel l’intéressé est détaché ou l’organisme désigné par cette autorité ait donné son accord ; cet accord doit être sollicité avant la fin de la période initiale de douze mois et ne peut être donnée pour une période excédant douze mois. Pour bénéficier de l’indemnité de chômage, un assuré doit, entre autres conditions, remplir celles relatives à la période de cotisations ou en être libéré conformément à l’art. 8 al. 1 let. e de la loi fédérale du 25 juin 1982 sur l’assurance-chômage obligatoire et l’indemnité en cas d’insolvabilité (LACI). Lesdites conditions sont remplies si, dans les limites du délai-cadre de deux ans, l’assuré a exercé durant douze mois au moins une activité soumise à cotisations (art. 13 al. 1 LACI). L’assuré a l’obligation d’avoir exercé une activité soumise à cotisations, c’est-à-dire d’avoir touché un salaire sur lequel les cotisations de chômage ont été prélevées en Suisse. L’art. 14 LACI, dans sa nouvelle teneur en vigueur depuis le 1er juin 2002, traite de la libération des conditions relatives à la période de cotisation et prévoit à son al. 3 que : «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 ». Cet article a été modifié par la loi fédérale du 14 décembre 2001, entrée en vigueur le 1 er juin 2002, relative aux dispositions concernant la libre circulation des personnes de l’accord du 21 juin 2001 amendant la convention du 4 janvier 1960 instituant l’Association européenne de libre-échange (AELE). Antérieurement, l’art. 14 al. 3 LACI prévoyait que les Suisses de retour au pays après un séjour de plus d’un an à l’étranger étaient libérés des conditions relatives à la période de cotisations durant une année, à condition qu’ils justifient de l’exercice d’une activité salariée à l’étranger. Selon le message relatif à l’approbation de l’Accord du 21 juin 2001 amendant la convention du 4 janvier 1960 instituant l’AELE, du 12 septembre 2001 : « Les règles de coordination du droit aux prestations de chômage obéissent pour l’essentiel au principe de l’Etat de dernier emploi : l’intéressé a droit aux prestations de l’assurance-chômage dans l’Etat où il a exercé son dernier emploi. Elles comportent quatre éléments principaux, dont la totalisation des périodes d’assurance et d’emploi. Si l’exercice du droit aux prestations est subordonné à l’accomplissement de périodes d’assurance et d’emploi, les périodes d’assurance et d’emploi accomplies en qualité de salarié sous la législation de tout autre Etat signataire doivent être prises en compte. Pour que cette totalisation puisse se faire, il faut cependant que l’intéressé ait accompli immédiatement auparavant des périodes d’assurance ou d’emploi dans l’Etat sous la législation duquel il demande des prestations. Est pris en compte normalement le salaire touché par le chômeur pour son dernier emploi (FF 2001 p. 4754). L’art. 14, al. 3, de la loi sur l’assurance-chômage doit être modifié de manière à ce que seuls les Suisses qui ont travaillé dans un pays non-membre de l’UE ou de l’AELE soient libérés des conditions relatives à la période de cotisation. En vertu du droit communautaire, les Suisses qui ont travaillé dans un Etat de l’UE ou de l’AELE ont droit aux prestations de l’assurance-chômage dans le dernier Etat où ils ont travaillé. Ils n’ont donc plus besoin de la protection prévue à l’al. 3. Cette formulation a l’avantage de permettre aux Suisses de l’étranger hors UE/AELE qui n’ont encore jamais habité en Suisse de continuer à bénéficier de la libération (FF 2001 p. 4756-4757) » (cf. ATAS 725/04 du 13 septembre 2004). En l’espèce, si l’assuré a effectivement travaillé à Genève auprès de la société X__________ (Suisse) SA du 1er décembre 2001 au 19 août 2003, il n’a toutefois pas payé de cotisations sociales en Suisse pour cet emploi, ce dernier ayant été soumis au régime de sécurité sociale anglais conformément au certificat de détachement délivré par l’INLAND REVENUE IN CONTRIBUTIONS OFFICE le 20 décembre 2001. La société X__________ (Suisse) SA a par ailleurs confirmé cette absence de cotisations en Suisse dans son attestation d’employeur du 22 septembre 2003. Force est de constater qu’on ne peut donc retenir que le dernier emploi a été effectué pour un employeur suisse. Par ailleurs, le recourant ne peut se prévaloir d’un motif de libération des conditions relatives à la période de cotisation, dès lors qu’il a exercé une activité salariée dans un pays membre de la Communauté européenne, en application de la nouvelle teneur de l’art. 14 al. 3 LACI. Aux termes de la législation précitée, le recourant doit faire valoir son droit aux prestations de l’assurance-chômage en Grande-Bretagne, pays où il a exercé son dernier emploi. En effet, l’application par l’autorité suisse compétente en matière d’assurance-chômage de l’art. 67 al. 1 et 2 du règlement CEE – permettant de prendre en compte la période d’assurance et d’emploi anglaises du recourant - ne peut entrer en ligne de compte que si l’intéressé a accompli en dernier lieu des périodes d’assurance et des périodes d’emploi selon les dispositions de la législation suisse (art. 67 al. 3 du règlement 1408/71). Or, au moment du dépôt de sa demande de prestations, le recourant, n’avait pas accompli une période d’assurance et d’emploi, même minimum, en Suisse. Partant, il ne pouvait prétendre à l’obtention d’indemnités de chômage dès le 19 août 2003. Le recourant se réfère aussi à une décision de la Commission administrative des Communautés européennes pour la sécurité sociale des travailleurs migrants dont il ressort que l’élément déterminant pour l’application de l’art. 71 du règlement 1408/71 dans son ensemble est le fait que l’intéressé réside au cours de son dernier emploi dans un Etat membre autre que celui à la législation duquel il est assujetti, qui ne correspond pas nécessairement à celui sur le territoire duquel il était occupé. Il en tire la conclusion que les travailleurs qui, au cours de leur dernier emploi, étaient soumis à la législation d’un Etat membre autre que l’Etat du lieu d’occupation bénéficient des prestations selon les dispositions de la législation de l’Etat de résidence comme s’ils avaient été précédemment soumis à cette législation. Cette jurisprudence n’est toutefois précisément pas applicable aux travailleurs détachés mais seulement aux catégories de travailleurs énumérés, à savoir, notamment, les saisonniers ou les frontaliers. Partant, le recours ne peut qu’être rejeté et la décision litigieuse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