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A/869/2018 vom 11. Mai 2018</w:t>
      </w:r>
    </w:p>
    <w:p>
      <w:r>
        <w:t>GE Cour de justice, 2018-05-11, FR</w:t>
      </w:r>
    </w:p>
    <w:p>
      <w:r>
        <w:rPr>
          <w:b/>
        </w:rPr>
        <w:t xml:space="preserve">Quelle: </w:t>
      </w:r>
      <w:r>
        <w:t>https://mcp.opencaselaw.ch/entscheid/ge_gerichte_A_869_2018</w:t>
      </w:r>
    </w:p>
    <w:p>
      <w:r>
        <w:t>FR: GE_GERICHTE A/869/2018 du 11 mai 2018</w:t>
      </w:r>
    </w:p>
    <w:p>
      <w:r>
        <w:t>IT: GE_GERICHTE A/869/2018 del 11 maggio 2018</w:t>
      </w:r>
    </w:p>
    <w:p>
      <w:pPr>
        <w:pStyle w:val="Heading2"/>
      </w:pPr>
      <w:r>
        <w:t>Regeste</w:t>
      </w:r>
    </w:p>
    <w:p>
      <w:r>
        <w:t>IRRECE | Plainte incompréhensible. Pas de corrections dans le délai imparti. Recours au TF interjeté par la débitrice le 11 mai 2018, déclaré irrecevable par ATF du 30 mai 2018 ( | LPA.65.al2</w:t>
      </w:r>
    </w:p>
    <w:p>
      <w:pPr>
        <w:pStyle w:val="Heading2"/>
      </w:pPr>
      <w:r>
        <w:t>Volltext</w:t>
      </w:r>
    </w:p>
    <w:p>
      <w:r>
        <w:t>Genève Cour de Justice (Cour civile) Chambre de surveillance en matière de poursuite et faillites 12.04.2018 A/869/2018</w:t>
      </w:r>
    </w:p>
    <w:p>
      <w:r>
        <w:t>IRRECE | Plainte incompréhensible. Pas de corrections dans le délai imparti. Recours au TF interjeté par la débitrice le 11 mai 2018, déclaré irrecevable par ATF du 30 mai 2018 ( | LPA.65.al2</w:t>
      </w:r>
    </w:p>
    <w:p>
      <w:r>
        <w:t>A/869/2018 DCSO/215/2018 du 12.04.2018 ( PLAINT ) , IRRECEVABLE Recours TF déposé le 11.05.2018, rendu le 05.06.2018, IRRECEVABLE Descripteurs : IRRECE Normes : LPA.65.al2 Résumé : Plainte incompréhensible. Pas de corrections dans le délai imparti. Recours au TF interjeté par la débitrice le 11 mai 2018, déclaré irrecevable par ATF du 30 mai 2018 ( 5A_178/2018 ) En fait En droit Par ces motifs RÉPUBLIQUE ET CANTON DE GENÈVE POUVOIR JUDICIAIRE A/869/2018-CS DCSO/215/18 DECISION DE LA COUR DE JUSTICE Chambre de surveillance des Offices des poursuites et faillites DU JEUDI 12 AVRIL 2018 Plainte 17 LP (A/869/2018-CS) formée en date du 13 mars 2018 par A______ . * * * * * Décision communiquée par courrier A à l'Office concerné et par pli recommandé du greffier du 13 avril 2018 à : - A______ - Office des poursuites . EN FAIT A. a. Par acte expédié le 12 mars 2018 à la Chambre de surveillance, A______ a déposé une plainte contre l'Office des poursuites (ci-après: l'Office) pour "suspicion de poursuites non conformes en attente d'être avérées", ainsi que contre l'assurance maladie B______ et C______. Son acte est intitulé "demande d'annulation de poursuites non validées en cours relatives à la plainte déposée auprès du Ministère public.![endif]&gt;![if&gt; b. Par pli recommandé du 14 mars 2018, la Chambre de surveillance a informé A______ que son courrier ne permettait pas de déterminer l'acte contre lequel elle entendait porter plainte, et lui a en conséquence imparti un délai au 9 avril 2018 pour produire l'acte attaqué, formuler des conclusions et compléter la motivation de sa plainte, faute de quoi sa plainte serait déclarée irrecevable. Ce courrier n'a pas été retiré à l'échéance du délai de garde et a été retourné à la Chambre de surveillance avec la mention "non réclamé". EN DROIT 1.1 La Chambre de surveillance est compétente pour statuer sur les plaintes formées en application de la LP (art. 13 LP; art. 126 al. 2 let. c LOJ; art. 5 al. 1 et 3 et 7 al. 1 LaLP) contre des mesures non attaquables par la voie judiciaire (art. 17 al. 1 LP). Par ailleurs, la plainte doit être déposée dans les dix jours dès réception de la décision litigieuse (art. 17 al. 2 LP), comporter une motivation et des conclusions ainsi que l'acte attaqué (art. 9 al. 1 et 2 LaLP; art. 65 al. 1 et 2 LPA, applicable par renvoi de l'art. 9 al. 4 LaLP). 1.2 En l'espèce, le courrier adressé par la plaignante à la Chambre de céans ne permet pas de déterminer quel acte de l'Office elle entend contester. La Chambre l'a expressément invitée à produire la décision attaquée, formuler des conclusions et compléter sa plainte, en attirant son attention sur le fait qu'à défaut, sa plainte serait déclarée irrecevable. La plaignante n'a pas retiré ce courrier dans le délai de garde. La plainte doit être déclarée irrecevable. 2. La procédure est gratuite. * * * * * PAR CES MOTIFS, La Chambre de surveillance : A la forme : Déclare irrecevable l'acte expédié le 12 mars 2018 à la Chambre de surveillance par A______. Siégeant : Madame Pauline ERARD, présidente; Monsieur Georges ZUFFEREY et Monsieur Claude MARCET,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