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A/865/2021 vom 20. Januar 2021</w:t>
      </w:r>
    </w:p>
    <w:p>
      <w:r>
        <w:t>GE Cour de justice, 2021-01-20, FR</w:t>
      </w:r>
    </w:p>
    <w:p>
      <w:r>
        <w:rPr>
          <w:b/>
        </w:rPr>
        <w:t xml:space="preserve">Quelle: </w:t>
      </w:r>
      <w:r>
        <w:t>https://mcp.opencaselaw.ch/entscheid/ge_gerichte_A_865_2021</w:t>
      </w:r>
    </w:p>
    <w:p>
      <w:r>
        <w:t>FR: GE_GERICHTE A/865/2021 du 20 janvier 2021</w:t>
      </w:r>
    </w:p>
    <w:p>
      <w:r>
        <w:t>IT: GE_GERICHTE A/865/2021 del 20 gennaio 2021</w:t>
      </w:r>
    </w:p>
    <w:p>
      <w:pPr>
        <w:pStyle w:val="Heading2"/>
      </w:pPr>
      <w:r>
        <w:t>Erwägungen</w:t>
      </w:r>
    </w:p>
    <w:p>
      <w:r>
        <w:rPr>
          <w:b/>
        </w:rPr>
        <w:t>E. 3</w:t>
      </w:r>
    </w:p>
    <w:p>
      <w:r>
        <w:t>ème Chambre En la cause Monsieur A______, domicilié à VEYRIER, comparant avec élection de domicile en l'étude de Maître Marco ROSSI Madame B______, domiciliée à SAINT-REMY-DE-PROVENCE (France), comparant avec élection de domicile en l'étude de Maître Marco ROSSI recourants contre CAISSE CANTONALE GENEVOISE DE COMPENSATION, Service juridique, rue des Gares 12, GENÈVE intimée EN FAIT A. a. La société C______ SA (ci-après : la société) a été inscrite au registre du commerce de Genève (ci-après : RC) le 17 juin 2008 et affiliée à la CAISSE CANTONALE GENEVOISE DE COMPENSATION (ci-après : la caisse). b. Dès la création de la société, Monsieur A______ a figuré au RC en tant qu'administrateur, avec signature collective à deux ; son nom a été radié le 23 mai 2016. c. Le 5 mars 2018, la caisse a adressé à la société des factures rectificatives de cotisations paritaires pour les années 2014 à 2016. d. Le 10 juillet 2018, la faillite de la société a été prononcée. B. a. Le 6 juillet 2020, la caisse a notifié une décision en réparation du dommage à M. A______, auquel elle a réclamé la somme de CHF 293'610.10, correspondant aux cotisations paritaires, y compris frais et intérêt moratoires, pour les années 2014 et 2015, ainsi que pour la période courant du 1 er janvier au 31 mai 2016. Elle joignait à sa décision un décompte pour la période en cause. Il s'agissait des sommes dues et exigibles lorsque l'intéressé avait pris ses fonctions et échues au cours de son mandat et dont il était solidairement responsable avec l'autre administrateur de la société. b. Le 5 août 2020, M. A______, par l'intermédiaire de son conseil, a formé opposition contre cette décision, en expliquant que s'il avait certes été formellement administrateur de la société du 17 juin 2008 au 23 mai 2016, il n'était en réalité qu'un simple employé commercial. Son inscription au RC avait été maintenue uniquement à des fins « marketing », car les entreprises pouvant adjuger des travaux à la société le connaissaient. Il ne s'était jamais occupé des aspects financiers et comptables de la société, ni de l'organisation des chantiers ou du contrôle du travail des ouvriers. À l'appui de sa position, il produisait, d'une part, un courrier qu'il avait adressé en date du 25 avril 2010 à la société (dans lequel il précisait que son rôle serait uniquement commercial, consisterait à obtenir des contrats d'adjudication à partir des soumissions et des devis et n'impliquerait en aucun cas de gérer les aspects financiers, comptables et organisationnels de la société ou de s'occuper des paiements), d'autre part, sa lettre du 14 décembre 2015, par laquelle il démissionnait de son « poste de commercial chargé de la soumission et devis ainsi que de leur suivi », avec effet au 31 mars 2016. Etaient en outre versés au dossier : des échanges de courriers avec l'administration fiscale genevoise, un procès-verbal d'audience du 11 septembre 2019 du Ministère public, ainsi qu'une ordonnance du 5 juin 2020 du Ministère public ordonnant le classement partiel de la procédure P/12686/2016 ouverte à son encontre pour gestion fautive entre novembre 2015 et mai 2016. c. Par courrier du 27 novembre 2020, le conseil de M. A______ (ci-après : le de cujus) a informé la caisse du décès de son mandant en date du 25 octobre 2020 et a sollicité le classement du dossier. d. Par décision du 4 février 2021 notifiée au conseil du défunt, la caisse a confirmé sa décision du 6 juillet 2020. C. a. Par acte du 8 mars 2021, Monsieur et Madame A______ et B______ – enfants et héritiers du de cujus – ont interjeté recours auprès de la Cour de céans en concluant, sous suite de frais et dépens, à l'annulation de la décision du 4 février 2021, au renvoi de la cause à l'intimée en vue de la suspension de la procédure et à ce qu'il soit dit qu'ils ne sont pas tenus d'effectuer de paiement en faveur de l'intimée en raison du dommage subi par cette dernière suite à la faillite de la société. À la forme, les recourants font valoir que, suite au décès de leur père, l'intimée aurait dû suspendre la procédure ou, à tout le moins, procéder à une nouvelle notification de la décision aux héritiers. Sur le fond, ils contestent la responsabilité du de cujus dans le dommage causé à l'intimée, suite au défaut de paiement par la société des cotisations paritaires. La société comportait plusieurs administrateurs et il est clairement établi que ce n'était pas leur père, mais un autre administrateur qui était responsable de la gestion financière. Dès lors, ce n'est pas en raison d'une négligence ou de manière intentionnelle que le de cujus n'a pas pris les mesures prescrites, mais en raison de l'organisation de la société au sein de laquelle les deux administrateurs s'étaient réparti le travail à accomplir. Le Ministère public a d'ailleurs classé la procédure pénale qui avait été ouverte à l'encontre du de cujus pour gestion fautive par ordonnance du 5 juin 2020, retenant que l'intéressé ne pouvait se douter que des prescriptions légales n'étaient pas respectées, dans la mesure où le rapport de révision des comptes 2015, effectué par un organe de révision professionnel, ne comportait aucune remarque, ni aucune recommandation. En tout état de cause, le de cujus avait démissionné le 14 décembre 2015, de sorte que sa responsabilité devait être limitée à la période du 1 er janvier 2014 au 14 décembre 2015. À l'appui du recours, ont notamment été produits : le courrier du 27 novembre 2020 de Me ROSSI à l'intimée, l'acte de décès du de cujus, le certificat d'héritiers et un courriel adressé le 11 février 2021 à l'intimée par leur conseil. b. Invitée à se déterminer, l'intimée conclut au rejet du recours. EN DROIT 1.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le recours étant dirigé contre une décision rendue sur opposition fondée sur la LAVS.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ayant eu son siège dans le canton de Genève jusqu'au moment de sa faillite, la Cour de céans est également compétente ratione loci pour juger du cas d'espèce. 2. 2.1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2.2 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3.1</w:t>
      </w:r>
    </w:p>
    <w:p>
      <w:r>
        <w:t>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les montants litigieux concernent les cotisations impayées pour la période courant du 1 er janvier 2014 au 31 mai 2016, de sorte que l’art. 52 al. 1 LAVS est applicable dans sa teneur en vigueur au 1 er janvier 2012 (arrêt du Tribunal fédéral 9C_80/2017 du 31 mai 2017 consid. 3.2).</w:t>
      </w:r>
    </w:p>
    <w:p>
      <w:r>
        <w:rPr>
          <w:b/>
        </w:rPr>
        <w:t>E. 3.2</w:t>
      </w:r>
    </w:p>
    <w:p>
      <w:r>
        <w:t>Le 1 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w:t>
      </w:r>
    </w:p>
    <w:p>
      <w:r>
        <w:rPr>
          <w:b/>
        </w:rPr>
        <w:t>E. 4</w:t>
      </w:r>
    </w:p>
    <w:p>
      <w:r>
        <w:t>Le recours a été interjeté en temps utile (art. 60 LPGA), dans le respect des exigences de forme et de contenu prévues par la loi (art. 61 let. b LPGA ; cf. aussi art. 89B de la loi sur la procédure administrative du 12 septembre 1985 (LPA – E 5 10).</w:t>
      </w:r>
    </w:p>
    <w:p>
      <w:r>
        <w:rPr>
          <w:b/>
        </w:rPr>
        <w:t>E. 5.1</w:t>
      </w:r>
    </w:p>
    <w:p>
      <w:r>
        <w:t>Selon l’art. 59 LPGA, quiconque est touché par la décision ou la décision sur opposition et a un intérêt digne d’être protégé à ce qu’elle soit annulée ou modifiée a qualité pour recourir. La qualité pour recourir appartient à celui qui est atteint par la décision attaquée et a un intérêt digne de protection à ce qu'elle soit annulée ou modifiée; un intérêt de fait suffit, mais le recourant doit être touché de façon plus intense que n'importe quel citoyen et se trouver avec l'objet du litige dans un rapport spécial, direct et digne d'être pris en considération (ATF 112 Ib 158 ss). En vertu de l’art. 90 al. 1 de la loi fédérale sur le droit international privé, du 18 décembre 1987 [LDIP- RS 291], le droit suisse est applicable à la succession de toute personne domiciliée en Suisse au moment de son décès. Aux termes de l'art. 560 du Code civil suisse, du 10 décembre 1907 (CC - RS 210),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(TUOR/PICENONI, n. 32 ss ad art. 602 CC ; ESCHER, n. 4 et 58 ss ad art. 602 CC). Les héritiers doivent ainsi agir en commun pour obtenir une prestation ou pour faire constater un droit (ATF 116 Ib 447 consid. 2a et les références). L'obligation de réparer le dommage selon l'art. 52 LAVS découlant de la responsabilité prétendue du de cujus en sa qualité d'ancien organe de la personne morale faillie passe à ses héritiers. Au regard de la responsabilité solidaire des héritiers pour les dettes de la succession, la caisse est libre de poursuivre certains des héritiers pour une partie de la créance seulement ou pour la totalité de celle-ci (ATF 129 V 300 consid. 3.1).</w:t>
      </w:r>
    </w:p>
    <w:p>
      <w:r>
        <w:rPr>
          <w:b/>
        </w:rPr>
        <w:t>E. 5.2</w:t>
      </w:r>
    </w:p>
    <w:p>
      <w:r>
        <w:t>En l'espèce, les recourants, en tant qu'héritiers légaux du de cujus sont touchés par la décision attaquée, de sorte qu'ils ont un intérêt digne de protection à son annulation ou sa modification et donc la qualité pour agir ensemble.</w:t>
      </w:r>
    </w:p>
    <w:p>
      <w:r>
        <w:rPr>
          <w:b/>
        </w:rPr>
        <w:t>E. 6</w:t>
      </w:r>
    </w:p>
    <w:p>
      <w:r>
        <w:t>Le litige porte sur la responsabilité du de cujus dans le préjudice causé à l'intimée, par le défaut de paiement des cotisations sociales (AVS-AI-APG, AC, LAMat et AF) pour la période du 1 er janvier 2014 au 31 mai 2016.</w:t>
      </w:r>
    </w:p>
    <w:p>
      <w:r>
        <w:rPr>
          <w:b/>
        </w:rPr>
        <w:t>E. 7</w:t>
      </w:r>
    </w:p>
    <w:p>
      <w:r>
        <w:t>À titre préalable, les recourants font valoir un premier grief d'ordre formel. Ils estiment que la décision querellée est nulle, faute pour l'intimée d'avoir suspendu la procédure de demande de réparation du dommage, conformément à l'art. 78 let. b LPA, et demandent que le dossier lui soit renvoyé pour suspension de la procédure ou nouvelle notification.</w:t>
      </w:r>
    </w:p>
    <w:p>
      <w:r>
        <w:rPr>
          <w:b/>
        </w:rPr>
        <w:t>E. 7.1</w:t>
      </w:r>
    </w:p>
    <w:p>
      <w:r>
        <w:t>En matière de procédure, il sied de rappeler que la LPGA coordonne le droit fédéral des assurances sociales et a pour but notamment d'uniformiser la procédure en matière d'assurances sociales, en fixant les normes d'une procédure uniforme et en réglant l'organisation judiciaire dans ce domaine (art. 1 let. b LPGA). Les dispositions générales de procédure font l'objet du chapitre 4, dont les sections 1 et 2 (art. 27 à 55 LPGA) concernent la procédure non contentieuse. Aux termes de l’art. 55 al. 1 LPGA, les points de procédure qui ne sont pas réglés de manière exhaustive aux articles 27 à 54 ou par les dispositions des lois spéciales sont régis par la loi fédérale sur la procédure administrative du 20 décembre 1968 (PA - RS 172.021). Ainsi, il faut déterminer si, dans la LPGA elle-même ou dans une loi spéciale, un point particulier de procédure est réglementé exhaustivement. Si tel n’est pas le cas, l’éventuelle réglementation de la PA s’applique (KIESER, Bundesgesetz über den Allgemeinen Teil des Sozialversicherungsrechts (ATSG), in: Schweizerisches Bundesverwaltungsrecht [SBVR], Soziale Sicherheit, 2ème éd., n. 193 p. 243). L’art. 55 LPGA a pour conséquence que les dispositions de la PA sont applicables à titre complémentaire à la procédure de tous les assureurs des différentes branches des assurances sociales. Dès lors, depuis le 1 er janvier 2003 (entrée en vigueur de la LPGA), la procédure devant les organes d’exécution est régie par les articles 34 à 55 LPGA ou à titre complémentaire par la PA et non par le droit de procédure cantonal (cf. dans ce sens ATF 133 V 441 consid. 3 ; ATF 131 V 153 consid 3.1 et 6.1).</w:t>
      </w:r>
    </w:p>
    <w:p>
      <w:r>
        <w:rPr>
          <w:b/>
        </w:rPr>
        <w:t>E. 7.2</w:t>
      </w:r>
    </w:p>
    <w:p>
      <w:r>
        <w:t>Ainsi, contrairement à ce qu'allèguent les recourants, l'art. 78 LPA ne trouve pas application dans le cadre de la procédure d'opposition et aucune disposition similaire n'est prévue dans la LPGA, ni dans la PA. Aussi, ce grief doit être écarté.</w:t>
      </w:r>
    </w:p>
    <w:p>
      <w:r>
        <w:rPr>
          <w:b/>
        </w:rPr>
        <w:t>E. 8</w:t>
      </w:r>
    </w:p>
    <w:p>
      <w:r>
        <w:t>Se pose néanmoins la question de la régularité de la notification de la décision litigieuse, adressée à l'avocat après le décès du cujus et avant qu'il ne représente les héritiers de son défunt mandant.</w:t>
      </w:r>
    </w:p>
    <w:p>
      <w:r>
        <w:rPr>
          <w:b/>
        </w:rPr>
        <w:t>E. 8.1</w:t>
      </w:r>
    </w:p>
    <w:p>
      <w:r>
        <w:t>L'art. 49 al. 3 3 ème phrase LPGA et l'art. 38 PA prévoient que la notification irrégulière d'une décision ne doit entraîner aucun préjudice pour l'intéressé.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w:t>
      </w:r>
    </w:p>
    <w:p>
      <w:r>
        <w:rPr>
          <w:b/>
        </w:rPr>
        <w:t>E. 8.2</w:t>
      </w:r>
    </w:p>
    <w:p>
      <w:r>
        <w:t>En l'occurrence, les recourants ont valablement pu attaquer la décision litigieuse et sont représentés par un conseil, lequel a d'ailleurs été l'avocat du de cujus lui-même dans la procédure d'opposition. Ils ne subissent donc aucun préjudice. Dans ces conditions, il n'y a donc pas lieu de renvoyer la cause à l'intimée pour nouvelle notification aux recourants. Cela relèverait d'un formalisme excessif.</w:t>
      </w:r>
    </w:p>
    <w:p>
      <w:r>
        <w:rPr>
          <w:b/>
        </w:rPr>
        <w:t>E. 9.1</w:t>
      </w:r>
    </w:p>
    <w:p>
      <w:r>
        <w:t>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9.2</w:t>
      </w:r>
    </w:p>
    <w:p>
      <w:r>
        <w:t>À teneur de l’art. 52 LAVS,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w:t>
      </w:r>
    </w:p>
    <w:p>
      <w:r>
        <w:rPr>
          <w:b/>
        </w:rPr>
        <w:t>E. 10</w:t>
      </w:r>
    </w:p>
    <w:p>
      <w:r>
        <w:t>À titre liminaire, il convient d'examiner si la prétention de l'intimée est prescrite.</w:t>
      </w:r>
    </w:p>
    <w:p>
      <w:r>
        <w:rPr>
          <w:b/>
        </w:rPr>
        <w:t>E. 10.1</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que ces délais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w:t>
      </w:r>
    </w:p>
    <w:p>
      <w:r>
        <w:rPr>
          <w:b/>
        </w:rPr>
        <w:t>E. 10.2</w:t>
      </w:r>
    </w:p>
    <w:p>
      <w:r>
        <w:t>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w:t>
      </w:r>
    </w:p>
    <w:p>
      <w:r>
        <w:rPr>
          <w:b/>
        </w:rPr>
        <w:t>E. 10.3</w:t>
      </w:r>
    </w:p>
    <w:p>
      <w:r>
        <w:t>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w:t>
      </w:r>
    </w:p>
    <w:p>
      <w:r>
        <w:rPr>
          <w:b/>
        </w:rPr>
        <w:t>E. 10.4</w:t>
      </w:r>
    </w:p>
    <w:p>
      <w:r>
        <w:t>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11</w:t>
      </w:r>
    </w:p>
    <w:p>
      <w:r>
        <w:t>En l'espèce, la faillite de la société a été prononcée le 10 juillet 2018, de sorte qu'en notifiant une demande en réparation du dommage le 6 juillet 2020, l'intimée a agi dans les délais de deux et cinq ans prévus à l'art. 52 al. 3 LAVS. Par la suite, ledit délai a été interrompu et un nouveau délai de même durée a commencé à courir le 5 août 2020 (opposition), le 4 février 2021 (décision sur opposition), le 8 mars 2021 (recours) et depuis lors, par chaque acte judiciaire des parties, de sorte qu'à ce jour, la prescription n'est pas acquise.</w:t>
      </w:r>
    </w:p>
    <w:p>
      <w:r>
        <w:rPr>
          <w:b/>
        </w:rPr>
        <w:t>E. 12</w:t>
      </w:r>
    </w:p>
    <w:p>
      <w:r>
        <w:t>L’action en réparation du dommage n’étant pas prescrite, il convient à présent d’examiner si les autres conditions de la responsabilité de l’art. 52 LAVS sont réalisées, à savoir si le de cujus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13</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14</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Par arrêt du 30 janvier 2020 ( ATAS/79/2020 ),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w:t>
      </w:r>
    </w:p>
    <w:p>
      <w:r>
        <w:rPr>
          <w:b/>
        </w:rPr>
        <w:t>E. 15</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w:t>
      </w:r>
    </w:p>
    <w:p>
      <w:r>
        <w:rPr>
          <w:b/>
        </w:rPr>
        <w:t>E. 16</w:t>
      </w:r>
    </w:p>
    <w:p>
      <w:r>
        <w:t>En l'espèce, le de cujus était inscrit au RC en qualité d'administrateur de la société dès le 17 juin 2008 et jusqu'au 23 mai 2016. Il avait ainsi indiscutablement la qualité d'organe de la société. Il pouvait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avait accepté le mandat (cf. ATAS/394/2018 du 9 mai 2018 consid. 6b). Le fait que le de cujus ne disposait que de la signature à deux, et non individuelle, n'y change rien, puisqu'il n'en était pas moins formellement désigné comme organe de plein droit de la société, donc réputé chargé de l'administration et tenu par un devoir de surveillance (cura in custodiendo) à l'endroit de l'activité des autres organes de fait ou de droit (cf. ATAS/869/2011 du 15 septembre 2011 consid. 8). C'est le lieu de rappeler qu'en cas de pluralité de responsables, la caisse jouit d'un concours d'actions, de sorte qu'elle peut rechercher tous les débiteurs, quelques-uns ou un seul d'entre eux, à son choix (ATF 119 V 87 consid. 5a ; 112 V 262 consid. 2b).</w:t>
      </w:r>
    </w:p>
    <w:p>
      <w:r>
        <w:rPr>
          <w:b/>
        </w:rPr>
        <w:t>E. 17</w:t>
      </w:r>
    </w:p>
    <w:p>
      <w:r>
        <w:t>Le de cujus ayant revêtu la qualité d'organe formel du 17 juin 2008 au 23 mai 2016,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En l'espèce, il incombait au de cujus, en sa qualité d'organe formel de la société jusqu'au 23 mai 2016, de veiller personnellement à ce que les cotisations paritaires afférentes aux salaires versés fussent effectivement payées à l'intimée, nonobstant le mode de répartition interne des tâches entre les administrateurs (cf. dans ce sens : arrêt du Tribunal fédéral 9C_289/2009 du 19 mai 2010 consid. 6.2). À cet égard, le de cujus ne pouvait pas se contenter des seules indications qui lui étaient données par l'autre administrateur. Son devoir de surveillance implique notamment qu'il devait assister aux séances, se mettre régulièrement au courant de la marche des affaires, exiger des rapports, les étudier minutieusement, au besoin, demander des renseignements supplémentaires, et prendre les mesures appropriées en cas d'irrégularités commises dans la gestion de la société (cf. arrêt du Tribunal fédéral 9C_152/2009 du 18 novembre 2009 consid. 6.1), ce d'autant plus qu'il avait eu connaissance du fait que la société rencontrait des difficultés financières. Le de cujus ne pouvait se libérer de sa responsabilité du fait qu'il n'exerçait pas, dans les faits, d'activité de gestion, car cela constitue déjà en soi un cas de négligence grave.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références). Les recourants ne peuvent donc pas se retrancher derrière le fait que le de cujus ne s'occupait pas de la gestion financière de la société, laquelle était gérée par un autre administrateur. En conservant formellement son mandat d'administrateur, qu'il n'assumait pas dans les faits, le de cujus occupait une situation comparable à celle d'un homme de paille qui se déclare prêt à assumer ou à conserver un mandat d'administrateur d'une société anonyme, tout en sachant qu'il ne pourra (ou ne voudra) pas le remplir consciencieusement, et viole, en cela, son obligation de diligence (arrêt du Tribunal 9C_446/2014 du 2 septembre 2014 consid. 4.2 et la référence). S'il était incapable de remplir son mandat, le de cujus aurait dû démissionner sans délai, et à cette fin, requérir au besoin l'assistance d'un tiers (cf. arrêt du Tribunal 9C_446/2014 du 2 septembre 2014 consid. 4.2). Le fait que le Ministère public ait classé la procédure pénale à l'encontre du de cujus pour gestion fautive ne saurait être décisif au regard des conditions de la responsabilité instituée à l'art. 52 LAVS, puisqu'il n'en demeure pas moins qu'en sa qualité d'administrateur de la société, il s'est rendu coupable d'un défaut de surveillance et c'est en cela que réside le fondement de sa responsabilité à l'égard de l'intimée (cf. dans ce sens : arrêts du Tribunal fédéral des assurances H 259/03 du 22 décembre 2003 consid. 8.4 et H 65/01 du 13 mai 2002 consid. 5). En définitive, le de cujus a commis une négligence qui doit, sous l'angle de l'art. 52 LAVS, être qualifiée de grave.</w:t>
      </w:r>
    </w:p>
    <w:p>
      <w:r>
        <w:rPr>
          <w:b/>
        </w:rPr>
        <w:t>E. 18</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l'espèce, la passiveté du de cujus est en relation de causalité naturelle et adéquate avec le dommage subi par l'intimée, dès lors que, s'il avait correctement exécuté son mandat d'administrateur, il aurait pu veiller au paiement des cotisations aux assurances sociales. Son comportement a donc favorisé la survenance du préjudice.</w:t>
      </w:r>
    </w:p>
    <w:p>
      <w:r>
        <w:rPr>
          <w:b/>
        </w:rPr>
        <w:t>E. 19</w:t>
      </w:r>
    </w:p>
    <w:p>
      <w:r>
        <w:t>Quant au montant du dommage, qui comprend les cotisations impayées du 1 er janvier 2014 au 31 mai 2016 fondées sur le décompte du 6 juillet 2020 établi par l'intimée à l'égard de la société, ainsi que les frais administratifs, de sommation, de poursuite et les intérêts moratoires – ce qui est conforme aux prescriptions en vigueur –, il est contesté par les recourants. Ils estiment que la responsabilité du de cujus devrait être limitée à la période allant du 1 er janvier 2014 au 14 décembre 2015, puisque celui-ci avait démissionné le 14 décembre 2015. Il convient de relever que le de cujus a été formellement administrateur de la société jusqu'au 23 mai 2016. Or,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En l'espèce, le recourant a bien donné sa démission le 14 décembre 2015, mais avec effet expressément au 31 mars 2016. À cet égard, il sied de relever qu'il avait la possibilité de démissionner sans délai, ce qu'il n'a pas fait. En revanche, contrairement à ce qu'allègue l'intimée, les déclarations du de cujus au Ministère public (cf. procès-verbal d'audience du 11 septembre 2019) ne permettent pas de fonder sa responsabilité au-delà du 31 mars 2016, puisque celui-ci a peut-être formellement été encore inscrit au RC jusqu'au 23 mai 2016, puis travaillé comme simple employé en 2016, mais cela ne suffit pas à établir qu'après sa démission, il aurait continué à exercer ses fonctions d'administrateur. Par conséquent, la période prise en compte pour le calcul du dommage s'étend du 1 er janvier 2014 au 31 mars 2016, et non jusqu'au 31 mai 2016 comme retenu dans la décision querellée. Si la responsabilité du de cujus au sens de l'art. 52 LAVS doit être confirmée jusqu'au 31 mars 2016, comme on l'a vu, il n'existe toutefois pas de base légale suffisante pour rechercher les employeurs ou leurs organes pour le dommage résultant du défaut de paiement des cotisations dues en vertu de la LAMat (cf. consid. 8b ci-dessus ; ATAS/79/2020 du 30 janvier 2020 consid. 14). Partant, il y a lieu de déduire du dommage de l'intimée les cotisations impayées découlant de la LAMat.</w:t>
      </w:r>
    </w:p>
    <w:p>
      <w:r>
        <w:rPr>
          <w:b/>
        </w:rPr>
        <w:t>E. 20</w:t>
      </w:r>
    </w:p>
    <w:p>
      <w:r>
        <w:t>Eu égard à ce qui précède, le recours sera partiellement admis, la décision litigieuse du 4 février 2021 annulée et la cause renvoyée à l'intimée pour nouveau calcul du dommage, arrêté au 31 mars 2016 et excluant les cotisations impayées découlant de la LAMat, les intérêts moratoires et frais administratifs afférents à ces montants, et nouvelle décision.</w:t>
      </w:r>
    </w:p>
    <w:p>
      <w:r>
        <w:rPr>
          <w:b/>
        </w:rPr>
        <w:t>E. 21</w:t>
      </w:r>
    </w:p>
    <w:p>
      <w:r>
        <w:t>Les recourants, représentés par un conseil, obtenant très partiellement gain de cause, une indemnité leur sera accordée à titre de participation à leurs frais et dépens (art. 61 let. g LPGA; art. 6 du règlement sur les frais, émoluments et indemnités en matière administrative du 30 juillet 1986 [RFPA - E 5 10.03]), arrêtée en l'espèce à CHF 1'000.-.</w:t>
      </w:r>
    </w:p>
    <w:p>
      <w:r>
        <w:rPr>
          <w:b/>
        </w:rPr>
        <w:t>E. 22</w:t>
      </w:r>
    </w:p>
    <w:p>
      <w:r>
        <w:t>Pour le surplus, la procédure est gratuite (art. 61 let. a LPGA). PAR CES MOTIFS, LA CHAMBRE DES ASSURANCES SOCIALES : Statuant À la forme : 1.        Déclare le recours recevable. Au fond : 2.        L'admet partiellement, dans le sens des considérants. 3.        Renvoie la cause à l'intimée pour nouveau calcul du dommage, arrêté au 31 mars 2016, excluant les cotisations impayées découlant de la LAMat, les intérêts moratoires et frais administratifs afférents à ces montants, et nouvelle décision. 4.        Rejette le recours pour le surplus et confirme donc la responsabilité du de cujus du 1 er janvier 2014 au 31 mars 2016. 5.        Alloue aux recourants une indemnité de CHF 1'000.- à titre de dépens, à la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