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A/864/2013 vom 22. Oktober 2013</w:t>
      </w:r>
    </w:p>
    <w:p>
      <w:r>
        <w:t>GE Cour de justice, 2013-10-22, FR</w:t>
      </w:r>
    </w:p>
    <w:p>
      <w:r>
        <w:rPr>
          <w:b/>
        </w:rPr>
        <w:t xml:space="preserve">Quelle: </w:t>
      </w:r>
      <w:r>
        <w:t>https://mcp.opencaselaw.ch/entscheid/ge_gerichte_A_864_2013</w:t>
      </w:r>
    </w:p>
    <w:p>
      <w:r>
        <w:t>FR: GE_GERICHTE A/864/2013 du 22 octobre 2013</w:t>
      </w:r>
    </w:p>
    <w:p>
      <w:r>
        <w:t>IT: GE_GERICHTE A/864/2013 del 22 ottobre 2013</w:t>
      </w:r>
    </w:p>
    <w:p>
      <w:pPr>
        <w:pStyle w:val="Heading2"/>
      </w:pPr>
      <w:r>
        <w:t>Volltext</w:t>
      </w:r>
    </w:p>
    <w:p>
      <w:r>
        <w:t>Genève Cour de justice (Cour de droit public) Chambre des assurances sociales 22.10.2013 A/864/2013</w:t>
      </w:r>
    </w:p>
    <w:p>
      <w:r>
        <w:t>A/864/2013 ATAS/1032/2013 du 22.10.2013 ( PC ) , REJETE En fait En droit RÉPUBLIQUE ET CANTON DE GENÈVE POUVOIR JUDICIAIRE A/864/2013 ATAS/1032/2013 COUR DE JUSTICE Chambre des assurances sociales Arrêt du 22 octobre 2013 1 ère Chambre En la cause Madame L__________, domiciliée à MEYRIN recourante contre SERVICE DES PRESTATIONS COMPLEMENTAIRES, sis route de Chêne 54, GENEVE intimé EN FAIT 1.        Madame L__________ (ci-après : l'intéressée), née en 1941, a déposé le 27 août 2012 une demande de prestations auprès du SERVICE DES PRESTATIONS COMPLEMENTAIRES (ci-après : SPC ou l'intimé) visant l'octroi de prestations complémentaires à sa rente vieillesse.![endif]&gt;![if&gt; 2.        En annexe à sa demande, l'intéressée a transmis de nombreux documents au SPC, soit :![endif]&gt;![if&gt; -       Une attestation fiscale pour l'année 2011 émise par la Caisse interprofessionnelle AVS de la Fédération des Entreprises Romandes FER CIAM 106.1 (ci-après : la FER CIAM) faisant état d'une rente de vieillesse annuelle de 25'824 francs ;![endif]&gt;![if&gt; -       Une police d'assurance en vigueur depuis le 15 août 2006 permettant le versement d'une indemnité journalière d'hospitalisation, dont la prime s'élevait à 35 fr. par mois ;![endif]&gt;![if&gt; -       Sa police d'assurance LAMal pour l'année 2012, dont la prime se montait à 390 fr. par mois ;![endif]&gt;![if&gt; -       Ses avis de taxation pour les années 2001 à 2010 ;![endif]&gt;![if&gt; -       Sa déclaration fiscale 2011, laissant apparaître un revenu de 25'824 fr. et une fortune nulle ;![endif]&gt;![if&gt; -       Une procuration autorisant Monsieur M__________ à la représenter auprès du SPC ;![endif]&gt;![if&gt; -       Un décompte débiteur de 7'624 fr. 70 établi par l'Administration fiscale cantonale le 11 mai 2004, relatif à l'impôt sur les prestations en capital provenant de la prévoyance professionnelles ou de la prévoyance individuelle liée en rapport avec le versement en capital à l'intéressée de son avoir de prévoyance professionnelle d'un montant de 154'660 fr. début 2004 ;![endif]&gt;![if&gt; -       Un avis de majoration de loyer du 10 juillet 2009, faisant état d'un loyer mensuel de 1'237 fr., de charges de 195 fr. et d'une participation de 24 fr. au téléréseau.![endif]&gt;![if&gt; 3.        Par courrier du 2 octobre 2012, son mandataire a transmis au SPC plusieurs autres documents la concernant, soit notamment :![endif]&gt;![if&gt; -       Un courrier du même jour de l'intéressée par lequel elle confirmait vivre seule dans son logement et déclarait ne posséder aucun bien immobilier, ne recevoir aucune allocation de logement et avoir utilisé l'intégralité de son capital de prévoyance professionnelle entre 2004 et 2012 pour faire face à ses charges courantes ;![endif]&gt;![if&gt; -       Divers extraits de comptes bancaires ;![endif]&gt;![if&gt; -       Un courrier du 29 janvier 2004 de sa caisse de prévoyance professionnelle faisant état du versement en capital de son avoir de prévoyance, d'un montant de 154'660 francs.![endif]&gt;![if&gt; 4.        Par décision du 19 novembre 2012, le SPC a accepté la demande de prestations complémentaires fédérales (ci-après PCF) à hauteur de 157 fr. par mois, mais refusé l’octroi des prestations complémentaires cantonales (ci-après : PCC), au motif qu’au moment de sa retraite, l’intéressée avait perçu un capital de prévoyance professionnelle en lieu et place d'une rente et l'avait consacré à un autre but que la prévoyance. En outre, un subside d'assurance-maladie d'un maximum de 463 francs lui était accordé.![endif]&gt;![if&gt; Le SPC a considéré que l'intéressée s'était dessaisie de ses avoirs de prévoyance professionnelle. En effet, les documents remis par l'intéressée faisaient état d'une diminution du patrimoine dont il fallait tenir compte dans le calcul du revenu déterminant, comme s'il n'y avait pas eu de dessaisissement. Le montant retenu devait être réduit de 10'000 fr. par an dès la deuxième année qui suivait la date du dessaisissement. Le produit hypothétique des biens dessaisis était déterminé en fonction des taux d'intérêts moyens de l'épargne pour l'année correspondante. Quant à la fortune, elle devait être prise en considération à hauteur de 10% au-delà de la somme de 37'500 francs. Enfin, le loyer était pris en considération au maximum des plafonds admis. Les PCF étaient calculées de la manière suivante : Montant présenté PCF Dépenses reconnues Besoins / Forfait - 19'050 fr. Loyer - 13'200 fr. - Loyer net 15'132 fr. - - Charges locatives 2'340 fr. - Total des dépenses reconnues - 32'250 fr. Revenu déterminant Prestation de l'AVS/AI - 25'824 fr. - rentes de l'AVS/AI 25'824 fr. - Fortune - 4'249 fr. 30 - épargne 15'668 fr. - - biens dessaisis 64'324 fr. - Produits de la fortune - 296 fr. 50 - intérêts de l'épargne 39 fr. 20 - - produit hypothétique biens dessaisis 257 fr. 30 - Total du revenu déterminant - 30'370 fr. Dépenses reconnues moins revenu déterminant 1'880 fr. Prestation annuelle 1'880 fr. Prestation mensuelle 157 fr. 5.        Par décision du 14 décembre 2012, le SPC a adapté le droit aux prestations de l'intéressée avec effet au 1 er janvier 2013, de sorte que les PCF de l'intéressée ont été augmentées à 244 fr. par mois. Le subside à l'assurance maladie a été fixé à un maximum de 470 francs.![endif]&gt;![if&gt; 6.        Par courrier du 14 décembre 2012, l'intéressée a formé opposition à la décision du SPC du 19 novembre 2012. Elle a contesté la prise en considération des biens dessaisis au titre de fortune, arguant que son capital de prévoyance professionnelle avait été intégralement utilisé pour subvenir à ses besoins courants. Elle ne disposait que de sa rente AVS de 25'824 fr. par an, soit 2'152 fr. par mois.![endif]&gt;![if&gt; 7.        Par décision du 12 février 2013, le SPC a rejeté l'opposition de l'intéressée. Il a considéré qu'elle n'avait pas démontré avoir effectivement utilisé son capital de prévoyance professionnelle pour subvenir à son entretien. Dès lors, sa décision du 19 novembre 2012 devait être confirmée.![endif]&gt;![if&gt; 8.        Par acte du 12 mars 2013, l'intéressée a interjeté recours contre ladite décision auprès de la Cour de céans. Elle requiert le versement de prestations complémentaires plus élevées, l'intégralité de son capital de prévoyance professionnel ayant été utilisé pour son entretien courant de 2004 à 2012. Après le paiement des impôts dus, ledit capital avait été d'environ 120'000 fr., soit un "revenu mensuel" de 1'250 fr. par mois sur huit ans. ![endif]&gt;![if&gt; 9.        Le 8 avril 2013, l’intéressée a ajouté à son dossier divers documents bancaires portant sur les années 2006 à 2012.![endif]&gt;![if&gt; 10.    Invité à se déterminer, le SPC a, par courrier du 7 mai 2013, persisté dans ses conclusions. Il estime que les nouveaux documents produits par la recourante ne lui permettent pas de reconsidérer sa position, dans la mesure où ils concernent les années 2006 à 2012, alors que la diminution de patrimoine ayant fondé la prise en compte d'un bien dessaisi a été constatée en 2005. La fortune a en effet passé de 154'660 fr. au 31 décembre 2004 à 30'185 fr. au 31 décembre 2005.![endif]&gt;![if&gt; 11.    La Cour de céans a requis de l’intéressée le 9 juillet 2013 la production des extraits de ses comptes bancaires depuis le 1er janvier 2004. L’intéressée ne s’est pas manifestée, malgré un rappel le 21 août 2013, l’informant que sans réponse de sa part, la cause serait gardée à juger.![endif]&gt;![if&gt; EN DROIT 1.        Conformément à l'art. 134 al. 1 let. a ch. 3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est entrée en vigueur le 1 er janvier 2008. Elle abroge et remplace la loi fédérale sur les prestations complémentaires à l'assurance-vieillesse, survivants et invalidité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 er janvier 2008 (ATF 132 V 215 consid. 3.1.1 ; ATF 127 V 466 consid.1 ; ATF non publiés 9C_935/2010 du 18 février 2011, consid. 2).![endif]&gt;![if&gt; La LPC a connu plusieurs modifications concernant le montant des revenus déterminants, entrées en force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de la recourante se détermine dès lors selon les dispositions légales dans leur ancienne teneur pour la période jusqu'au 31 décembre 2010 et selon le nouveau droit pour les prestations dès cette date. 4.        Interjeté dans les forme et le délai prescrits, le recours est recevable (art. 56 à 61 et 38 LPGA ; art. 9 de la loi cantonale du 14 octobre 1965 sur les prestations fédérales complémentaires à l’assurance-vieillesse et survivants et à l’assurance-invalidité [LPFC; RSG J 4 20] ; art. 43 LPCC).![endif]&gt;![if&gt; 5.        Le litige porte sur le montant et le calcul des prestations complémentaires, en particulier sur l'intégration dans le calcul de montants correspondant à des biens dessaisis.![endif]&gt;![if&gt; 6.        En vertu de l'art. 4 LPC, les personnes qui ont leur domicile et leur résidence habituelle (art. 13 LPGA) en Suisse ont droit à des prestations complémentaires, dès lors qu’elles perçoivent, notamment, une rente d'invalidité. Le montant de la prestation complémentaire annuelle correspond à la part des dépenses reconnues qui excède les revenus déterminants (art. 9 al. 1 LPC). ![endif]&gt;![if&gt;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OPC-AVS/AI). Est déterminant pour le calcul de la prestation complémentaire annuelle le montant réduit de la fortune au 1er janvier de l’année pour laquelle la prestation est servie (al. 3).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Dans ce cas, le revenu déterminant est augmenté aussi bien d'une fraction de la valeur du bien cédé que de celle du produit que ce bien aurait procuré à l'ayant droit (cf. ATF 123 V 37 ss consid. 1 et 2; FERRARI, op. cit., p. 419 ss).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l'assuré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3 al.1 let. f LPC, considérant que l’expérience de la vie enseignait qu’un tel comportement était fréquent dans des situations de ce genre. Le TFA a rappelé qu’au demeurant, en édictant l’article 3 al.1 let f LPC,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(art. 3 al. 1 let. b et f LPC). Le TFA n’a ainsi pas voulu appliquer sa jurisprudence selon laquelle le droit régissant les prestations complémentaires ne contiendrait aucune base légale pour procéder à un « contrôle général du style de vie ». Le Tribunal fédéral a retenu l'existence d'un dessaisissement dans le cas d'un assuré ayant perçu un capital de prévoyance de 888'792 fr., utilisé pour rembourser des dettes (385'210 fr.) et dont le solde, additionné à sa fortune, malgré la prise en compte de dépenses effectives de 10'500 fr./mois aurait encore dû être de 495'000 fr. (arrêt non publié P 52/02, du 12 juin 2003). Il a jugé le cas d'un assuré dont le solde du capital de prévoyance de 129'493 fr. 40 était de 69'370 fr. 20 au 31 décembre de l'année du versement. La diminution de fortune de 60'123 fr. 20 en moins de trois mois n'était expliquée que partiellement par le remboursement d'un emprunt pour un montant de 21'073 fr. 80, et par le paiement d'un montant de l'ordre de 3'500 fr. à l'administration fiscale pendant la période prise en considération. Le Tribunal fédéral a encore retenu des prélèvements de 1'000 fr. par mois environ pour compléter les revenus de l'assuré soit 2'500 fr. pour la période du 15 octobre au 31 décembre 1996, une diminution de fortune de l'ordre de 33'000 fr., au moins, demeurait inexpliquée jusqu'à la fin de l'année 1996 et était considérée comme un dessaisissement (arrêt non publié P 59/02 du 28 août 2003). D’une façon générale, le TFA a précisé que l’on ne peut renoncer à rechercher les causes d’une diminution de fortune et se fonder sur la situation effective de l’assuré que lorsqu’il n’y a pas dessaisissement au sens de l’art. 3 al. 1 let. f LPC.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Ainsi, dans un arrêt récent, le TFA a estimé que c'était à tort que la juridiction cantonale avait admis l'existence d'un montant de 50'000 fr.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(ATFA P 4/05 du 29 août 2005 consid. 5.3.3).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8.        En l'espèce, le SPC a tenu compte du montant de 154'660 fr., soit le capital de prévoyance professionnelle perçu par l’intéressée en janvier 2004, au titre de fortune hypothétique, et l’a soumis, conformément à l’art. 17a OPC, à un amortissement annuel de 10'000 fr. ![endif]&gt;![if&gt; L’intéressée a expliqué qu’elle avait utilisé ce capital pour subvenir à ses besoins de 2004 à 2012. Force est toutefois de constater que sa fortune est passée de 154'660 fr. au 31 décembre 2004 à 30'185 fr. au 31 décembre 2005. Invitée par la Cour de céans à produire ses extraits de comptes bancaires 2004 et 2005 plus particulièrement, l’intéressée ne s’est pas manifestée. Il n’est ainsi pas possible d’établir quelles dépenses elle a effectué après avoir reçu son capital LPP. Or, le TF a maintes fois déclaré que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Il a répété qu'il n'était pas possible de retenir comme étant établies des dépenses qui n'étaient pas prouvées. On ne saurait ainsi se fonder sur les seules allégations de l’assuré (ATF P 4/05). Il a ainsi considéré, dans un cas où l’assuré n'avait pas fourni les justificatifs nécessaires pour prouver les dépenses en ne donnant pas suite aux demandes du SPC, que la possibilité que les dépenses en cause aient été effectuées moyennant contre-prestation adéquate n'était pas plus probable que l'éventualité d'un autre usage - l'assuré aurait pu s'être défait du montant en question sous forme de don ou le placer secrètement ailleurs, deux usages qui entraîneraient la prise en compte de ce montant à des titres divers (art. 3c al. 1 let. c et g LPC) -, de sorte qu'il a confirmé qu'il y avait biens dessaisis. C'est dès lors à juste titre que le SPC a pris en considération un bien dessaisi, en tenant compte pour le surplus du barème applicable aux bénéficiaires de prestations complémentaires. 9.        Les dispositions applicables en matière de prestations complémentaires cantonales instaurent un régime similaire. ![endif]&gt;![if&gt;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al.1 let. j LPCC et art. 7 al 3 LPCC). On relèvera par ailleurs que la jurisprudence du TFA en matière de biens dessaisis rappelée supra s’applique mutatis mutandis en matière de prestations complémentaires cantonales.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Le droit cantonal, contrairement au droit fédéral, précise par ailleurs en son art. 2 al. 4 LPCC que les personnes qui ont choisi au moment de la retraite un capital de prévoyance professionnelle en lieu et place d’une rente et qui l’ont consacré à un autre but que celui de la prévoyance ne peuvent bénéficier des prestations.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La jurisprudence cantonale (cf. arrêt de la Commission cantonale de recours AVS/AI/APG/PCF/PCC du 13 février 2002 en la cause 197/01)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 ATAS/1188/2008 ). Le Tribunal cantonal des assurances sociales, créé à la suite de la suppression de la Commission cantonale de recours AVS-AI, a à cet égard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 ATAS/755/2005 ).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 ATAS/389/2011 ). 10.    Reste ainsi à déterminer si c’est à bon droit que le SPC a refusé à l’intéressée l’octroi de prestations complémentaires cantonales, considérant qu’elle avait utilisé son capital de prévoyance professionnelle à d’autres fins que la prévoyance. Il y a lieu de rappeler que le seul souci du législateur, lorsqu'il a édicté cette disposition, concernait d’éventuels abus, lesquels pourraient survenir lorsque celui qui a choisi le capital dilapide celui-ci sans se préoccuper de l’avenir puis demande immédiatement les prestations cantonales complémentaires et d’ajouter que le but de prévoyance n’est atteint que lorsque le capital est utilisé pour constituer, par exemple, une rente viagère, acquérir un logement ou encore pour la couverture des besoins vitaux de l'assuré et de sa famille.![endif]&gt;![if&gt; On ne sait pas en l’occurrence si l’assurée a utilisé le capital reçu pour la couverture de ses besoins vitaux. Celle-ci allègue à cet égard avoir dépensé 1'250 fr. par mois de 2004 à 2012. Force est toutefois de constater que tel n’a pas été le cas, puisque la diminution de fortune a été constatée en 2005 déjà, de sorte qu’il ne lui restait que 30'185 fr. au 31 décembre 2005. Il y a également lieu de constater que les variations sur son compte privé auprès de la Raiffeisen ne montrent pas une diminution régulière de la fortune restante, laquelle attesterait de la couverture de besoins courants. Le compte courant privé senior auprès du même établissement bancaire fait quant à lui plutôt état d’une augmentation de la fortune passant de 4'168 fr. au 31 décembre 2005 à 14'847 fr. 05 au 30 juin 2008. Il n’a ainsi pas été établi, au degré de vraisemblance prépondérante requis par la jurisprudence, que l’assurée ait utilisé son capital à la couverture de ses besoins vitaux, de sorte que le SPC était fondé à lui nier le droit à des prestations complémentaires cantonales. 11.    Aussi le recours doit-il être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