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A/862/2023 vom 23. August 2023</w:t>
      </w:r>
    </w:p>
    <w:p>
      <w:r>
        <w:t>GE Cour de justice, 2023-08-23, FR</w:t>
      </w:r>
    </w:p>
    <w:p>
      <w:r>
        <w:rPr>
          <w:b/>
        </w:rPr>
        <w:t xml:space="preserve">Quelle: </w:t>
      </w:r>
      <w:r>
        <w:t>https://mcp.opencaselaw.ch/entscheid/ge_gerichte_A_862_2023</w:t>
      </w:r>
    </w:p>
    <w:p>
      <w:r>
        <w:t>FR: GE_GERICHTE A/862/2023 du 23 août 2023</w:t>
      </w:r>
    </w:p>
    <w:p>
      <w:r>
        <w:t>IT: GE_GERICHTE A/862/2023 del 23 agosto 2023</w:t>
      </w:r>
    </w:p>
    <w:p>
      <w:pPr>
        <w:pStyle w:val="Heading2"/>
      </w:pPr>
      <w:r>
        <w:t>Volltext</w:t>
      </w:r>
    </w:p>
    <w:p>
      <w:r>
        <w:t>Genève Cour de justice (Cour de droit public) Chambre des assurances sociales 23.08.2023 A/862/2023</w:t>
      </w:r>
    </w:p>
    <w:p>
      <w:r>
        <w:t>A/862/2023 ATAS/633/2023 du 23.08.2023 ( AI ) , ADMIS/RENVOI rÉpublique et 1.1 canton de genÈve![endif]&gt;![if&gt; POUVOIR JUDICIAIRE A/862/2023 ATAS/633/2023 COUR DE JUSTICE Chambre des assurances sociales Arrêt du 23 août 2023 Chambre 4 En la cause A______ représentée par Me Andreia RIBEIRO, avocate recourante contre OFFICE DE L'ASSURANCE-INVALIDITÉ DU CANTON DE GENÈVE intimé ATTENDU EN FAIT Que par décision du 31 janvier 2023, l'office de l'assurance-invalidité du canton de Genève (ci-après : l'OAI ou l'intimé) a rejeté la demande de rente d'invalidité formée par Madame A______ (ci-après : l'assurée ou la recourante) ; Que par acte du 9 mars 2023, l'assurée, représentée par son mandataire, a interjeté recours contre la décision précitée par-devant la chambre des assurances sociales de la Cour de justice (ci-après : la chambre de céans) ; qu'elle a conclu, préalablement, notamment à l'ouverture d'enquêtes, et principalement, à l'annulation de la décision litigieuse, à la mise en œuvre d'une expertise judiciaire bidisciplinaire dans les domaines de la rhumatologie et de la psychiatrie et à ce que la décision du 31 janvier 2023 soit annulée ; Que par réponse du 6 avril 2023, l'OAI a conclu au rejet du recours et à la confirmation de la décision querellée ; Que la recourante a répliqué par l'intermédiaire de son conseil le 9 juin 2023, persistant dans l'intégralité de ses conclusions ; Que par duplique du 3 juillet 2023, l'OAI, se basant sur l'avis de son service médical régional du même jour, a conclu au renvoi du dossier pour instruction complémentaire ; en effet, la recourante avait subi une agression importante peu après l'expertise dont elle avait fait l'objet, expertise qui n'avait dès lors pas pu en tenir compte. L'instruction sur le plan médical devait être reprise, au vu des éléments d'aggravation présents ; Que par courrier du 26 juillet 2023, la recourante a acquiescé au renvoi de la cause à l'OAI, se réservant le droit de se déterminer sur le complément d'instruction.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légaux, le recours est recevable (art. 56 à 61 LPGA et 38 al. 3 LPGA) ; Que le 3 juillet 2023, l'OAI a conclu au renvoi du dossier pour instruction complémentaire ; Qu'il convient d'en prendre acte ; Que le 26 juillet 2023, l'assurée a acquiescé au renvoi à l'OAI pour instruction complémentaire, se ménageant le droit de se déterminer sur le complément d'instruction ; Qu'il se justifie dès lors d'admettre partiellement le recours, d'annuler la décision litigieuse et de renvoyer la cause à l'intimé pour instruction complémentaire ; Que l'assurée, représentée par un mandataire, se verra allouer des dépens d'un montant de CHF 1'000.-, à charge de l'OAI ; Qu'un émolument de CHF 200.- sera mis à la charge de l'OAI. PAR CES MOTIFS, LA CHAMBRE DES ASSURANCES SOCIALES : Statuant À la forme : 1.        Déclare le recours recevable.![endif]&gt;![if&gt; Au fond : 2.        L'admet partiellement et annule la décision du 31 janvier 2023.![endif]&gt;![if&gt; 3.        Renvoie la cause à l'intimé pour instruction complémentaire et nouvelle décision.![endif]&gt;![if&gt; 4.        Alloue à la recourante une indemnité de CHF 1'000.- à titre de dépens, mise à la charge de l'intimé.![endif]&gt;![if&gt;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