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A/85/2008 vom 8. November 2007</w:t>
      </w:r>
    </w:p>
    <w:p>
      <w:r>
        <w:t>GE Cour de justice, 2007-11-08, FR</w:t>
      </w:r>
    </w:p>
    <w:p>
      <w:r>
        <w:rPr>
          <w:b/>
        </w:rPr>
        <w:t xml:space="preserve">Quelle: </w:t>
      </w:r>
      <w:r>
        <w:t>https://mcp.opencaselaw.ch/entscheid/ge_gerichte_A_85_2008</w:t>
      </w:r>
    </w:p>
    <w:p>
      <w:r>
        <w:t>FR: GE_GERICHTE A/85/2008 du 8 novembre 2007</w:t>
      </w:r>
    </w:p>
    <w:p>
      <w:r>
        <w:t>IT: GE_GERICHTE A/85/2008 del 8 novembre 2007</w:t>
      </w:r>
    </w:p>
    <w:p>
      <w:pPr>
        <w:pStyle w:val="Heading2"/>
      </w:pPr>
      <w:r>
        <w:t>Volltext</w:t>
      </w:r>
    </w:p>
    <w:p>
      <w:r>
        <w:t>Genève Cour de justice (Cour de droit public) Chambre des assurances sociales 10.06.2008 A/85/2008</w:t>
      </w:r>
    </w:p>
    <w:p>
      <w:r>
        <w:t>A/85/2008 ATAS/692/2008 du 10.06.2008 ( LPP ) , PARTAGE LPP En fait En droit RÉPUBLIQUE ET CANTON DE GENÈVE POUVOIR JUDICIAIRE A/85/2008 ATAS/692/2008 ARRET DU TRIBUNAL CANTONAL DES ASSURANCES SOCIALES Chambre 2 du 10 juin 2008 En la cause Monsieur O________, sans domicile ni résidence connue Madame O________, domiciliée aux ACACIAS demandeurs contre CAISSE PARITAIRE DE PREVOYANCE DE L'INDUSTRIE-DE LA CONSTRUCTION, rue de Malatrex 14, 1201 GENEVE FONDATION DE LIBRE PASSAGE D'UBS SA, case postale, 4002 BALE défenderesses EN FAIT Par jugement du 8 novembre 2007, la 13 ème chambre du Tribunal de première instance a prononcé le divorce de Madame O________, et Monsieur O________, mariés en date du 20 septembre 2002. Selon le chiffre 4 du jugement précité, le Tribunal de première instance a ordonné le partage par moitié des avoirs de prévoyance professionnelle acquis par le demandeur durant le mariage, après avoir constaté que la demanderesse était bénéficiaire d'une rente d'invalidité. Le jugement de divorce est devenu définitif le 4 janvier 2008 et a été transmis d'office au Tribunal de céans le 15 janvier 2008 pour exécution du partage. Le Tribunal de céans a sollicité du demandeur le nom de son institution de prévoyance. Ce dernier n'ayant pas répondu et ayant quitté la Suisse sans laisser d'adresse, le Tribunal a interpellé les institutions défenderesses en les priant de lui communiquer les montants des avoirs LPP des parties acquis durant le mariage, soit entre le 20 septembre 2002 et le 4 janvier 2008. Selon le courrier de la CAISSE PARITAIRE DE PREVOYANCE DE L'INDUSTRIE ET DE LA CONSTRUCTION (CPPIC) du 17 mars 2008 l’avoir de vieillesse accumulé auprès d’elle par le demandeur correspond à deux emplois effectués par le demandeur durant le mariage depuis 2004. Par ailleurs, l'instruction a permis d'établir que l'activité déployée par le demandeur auprès de X_________, de Y_________ et de Z_________ n'avait pas donné lieu à des cotisations de prévoyance professionnelle. Ces documents ont été transmis à la demanderesse en cours d'instruction et par pli du 23 mai 2008, la juridiction lui a indiqué qu'à défaut d'observations d'ici au 6 juin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20 septembre 2002, d’autre part le 4 janvier 2008, date à laquelle le jugement de divorce est devenu exécutoire. Selon les documents produits, la prestation acquise pendant le mariage par le demandeur est de 17'901 fr. 20 fr. Ainsi le demandeur doit à son ex-épouse le montant de 8'950 fr.60 (17'901 fr. 20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PARITAIRE DE PREVOYANCE DE L'INDUSTRIE ET DE LA CONSTRUCTION (CPPIC) à transférer, du compte de Monsieur O________, la somme de 8'950 fr.60 à la FONDATION DE LIBRE PASSAGE D'UBS SA en faveur de Madame O________, ainsi que des intérêts compensatoires au sens des considérants, dès le 4 janvier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à la demanderesse ainsi qu’à l’Office fédéral des assurances sociales et par voie de publication officielle pour le demandeur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