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A/858/2023 vom 19. Dezember 2023</w:t>
      </w:r>
    </w:p>
    <w:p>
      <w:r>
        <w:t>GE Cour de justice, 2023-12-19, FR</w:t>
      </w:r>
    </w:p>
    <w:p>
      <w:r>
        <w:rPr>
          <w:b/>
        </w:rPr>
        <w:t xml:space="preserve">Quelle: </w:t>
      </w:r>
      <w:r>
        <w:t>https://mcp.opencaselaw.ch/entscheid/ge_gerichte_A_858_2023</w:t>
      </w:r>
    </w:p>
    <w:p>
      <w:r>
        <w:t>FR: GE_GERICHTE A/858/2023 du 19 décembre 2023</w:t>
      </w:r>
    </w:p>
    <w:p>
      <w:r>
        <w:t>IT: GE_GERICHTE A/858/2023 del 19 dicembre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![endif]&gt;![if&gt;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2.3).![endif]&gt;![if&gt;</w:t>
      </w:r>
    </w:p>
    <w:p>
      <w:r>
        <w:rPr>
          <w:b/>
        </w:rPr>
        <w:t>E. 1.3</w:t>
      </w:r>
    </w:p>
    <w:p>
      <w:r>
        <w:t>La société en liquidation ayant eu son siège dans le canton de Genève jusqu'au moment de la faillite, la Cour de céans est également compétente ratione loci.![endif]&gt;![if&gt;</w:t>
      </w:r>
    </w:p>
    <w:p>
      <w:r>
        <w:rPr>
          <w:b/>
        </w:rPr>
        <w:t>E. 2</w:t>
      </w:r>
    </w:p>
    <w:p>
      <w:r>
        <w:t>À teneur de l'art. 1 al. 1 LAVS, les dispositions de la LPGA s'appliquent aux art. 1 à 97 LAVS, à moins que la loi n'y déroge expressément. Le 1 er janvier 2021 est entrée en vigueur la modification du 21 juin 2019 de la LPGA. ![endif]&gt;![if&gt; Dans la mesure où le recours a été interjeté postérieurement au 1 er janvier 2021, il est soumis au nouveau droit (cf. art. 82 a LPGA a contrario ). Le délai de recours est de trente jours (art. 56 LPGA; art. 62 al. 1 de la loi sur la procédure administrative du 12 septembre 1985 [LPA - E 5 10]). Interjeté dans les formes et délai prévus par la loi, le recours est recevable.</w:t>
      </w:r>
    </w:p>
    <w:p>
      <w:r>
        <w:rPr>
          <w:b/>
        </w:rPr>
        <w:t>E. 3</w:t>
      </w:r>
    </w:p>
    <w:p>
      <w:r>
        <w:t>Le litige porte sur la responsabilité de la recourante dans le préjudice causé à l’intimée, par le défaut de paiement des cotisations sociales (AVS-AI-APG, AC et AF) entre le mois de janvier 2017 et la fin décembre 2018, soit un total de CHF 137'186.60.![endif]&gt;![if&gt;</w:t>
      </w:r>
    </w:p>
    <w:p>
      <w:r>
        <w:rPr>
          <w:b/>
        </w:rPr>
        <w:t>E. 4</w:t>
      </w:r>
    </w:p>
    <w:p>
      <w:r>
        <w:t>Le 1 er janvier 2020 est entrée en vigueur la révision du droit de la prescription de la loi fédérale du 30 mars 1911, complétant le Code civil suisse (CO - RS 220), entraînant la modification de l’art. 52 al. 3 LAVS. Les dispositions légales applicables sont celles en vigueur au moment où les faits juridiquement déterminants se sont produits (ATF 130 V 445 consid. 1). En l’occurrence, il est reproché à la recourante de ne pas avoir payé les cotisations paritaires dues pour les années 2017 à 2018, soit une période précédant le 1 er janvier 2020. C’est l’art. 52 al. 3 LAVS dans sa teneur jusqu’au 31 décembre 2019, qui est applicable au cas d’espèce.![endif]&gt;![if&gt;</w:t>
      </w:r>
    </w:p>
    <w:p>
      <w:r>
        <w:rPr>
          <w:b/>
        </w:rPr>
        <w:t>E. 5</w:t>
      </w:r>
    </w:p>
    <w:p>
      <w:r>
        <w:t>![endif]&gt;![if&gt;</w:t>
      </w:r>
    </w:p>
    <w:p>
      <w:r>
        <w:rPr>
          <w:b/>
        </w:rPr>
        <w:t>E. 5.1</w:t>
      </w:r>
    </w:p>
    <w:p>
      <w:r>
        <w:t>À teneur de l’art. 52 LAVS, dans sa teneur jusqu’au 31 décembre 2020 applicable au cas d’espèce,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![endif]&gt;![if&gt;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5.2</w:t>
      </w:r>
    </w:p>
    <w:p>
      <w:r>
        <w:t>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 6 février 2003 consid. 3.2). Demeurent réservés les cas où le dommage résulte d'actes qui ne déploient leurs effets qu'après le départ du conseil d'administration. ![endif]&gt;![if&gt;</w:t>
      </w:r>
    </w:p>
    <w:p>
      <w:r>
        <w:rPr>
          <w:b/>
        </w:rPr>
        <w:t>E. 5.3</w:t>
      </w:r>
    </w:p>
    <w:p>
      <w:r>
        <w:t>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2.2).![endif]&gt;![if&gt;</w:t>
      </w:r>
    </w:p>
    <w:p>
      <w:r>
        <w:rPr>
          <w:b/>
        </w:rPr>
        <w:t>E. 5.4</w:t>
      </w:r>
    </w:p>
    <w:p>
      <w:r>
        <w:t>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FOSC [Feuille officielle suisse du commerce] étant déterminante (arrêt du Tribunal fédéral H.142/03 du 19 août 2003 consid. 4.3 ; ATF 129 V 193 consid. 2.3). S’agissant des actes interruptifs de prescription, il sied de retenir ce qui suit : tandis que le juge ne peut interrompre la prescription que par une ordonnance ou une décision, « chaque acte judiciaire des parties » suffit à produire cet effet (art. 138 al. 1 CO).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4.2.2).![endif]&gt;![if&gt;</w:t>
      </w:r>
    </w:p>
    <w:p>
      <w:r>
        <w:rPr>
          <w:b/>
        </w:rPr>
        <w:t>E. 6</w:t>
      </w:r>
    </w:p>
    <w:p>
      <w:r>
        <w:t>À titre liminaire, l’on constate que l’intimée a fait valoir son dommage dans les délais de prescription relatif de deux ans et absolu de cinq ans (applicables en l’espèce au vu des cotisations dues pour 2017 et 2018), en rendant sa décision contre la recourante le 12 octobre 2021, la suspension de la faillite faute d’actifs ayant été prononcée en septembre 2021. ![endif]&gt;![if&gt;</w:t>
      </w:r>
    </w:p>
    <w:p>
      <w:r>
        <w:rPr>
          <w:b/>
        </w:rPr>
        <w:t>E. 7</w:t>
      </w:r>
    </w:p>
    <w:p>
      <w:r>
        <w:t>Quant à la responsabilité de la recourante, cette dernière, qui était entre 2017 et mai 2019 la seule administratrice inscrite au Registre du commerce et disposait de la signature individuelle pour engager la société, ne conteste pas avoir été l’organe de la société ni qu’elle aurait méconnu la situation de sa société durant la période litigieuse. Elle a elle-même eu des contacts avec l’intimée en 2017 au sujet des retards de paiement des cotisations sociales et a obtenu des arrangements qu’elle n’a cependant pas respectés, privilégiant selon ses écrits le paiement d’autres factures urgentes. La recourante ne conteste pas davantage le montant du dommage causé à la caisse faute de paiement des cotisations sociales, mais remet en cause sa responsabilité, au motif qu’elle aurait remis la société à son successeur qui n’ignorait pas la situation financière de celle-ci et qui aurait accepté de reprendre toutes les dettes à son compte. ![endif]&gt;![if&gt;</w:t>
      </w:r>
    </w:p>
    <w:p>
      <w:r>
        <w:rPr>
          <w:b/>
        </w:rPr>
        <w:t>E. 7.1</w:t>
      </w:r>
    </w:p>
    <w:p>
      <w:r>
        <w:t>L’on constate ainsi que la société ne s’est pas acquittée entièrement des cotisations dues pour l’année 2017 et n’a pas versé les cotisations de 2018.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arrêt du Tribunal fédéral 9C_228/2008 du 5 février 2009 consid. 4.2.1). ![endif]&gt;![if&gt; Cette présomption ne peut pas être renversée dans ce cas puisque la recourante en tant qu’administratrice de la société jusqu’en mai 2019 revêtait la qualité d’organe formel de la société au moment où les cotisations précitées sont arrivées à échéance et n’ont pas été payées et agissait en tant que telle notamment en demandant des délais et en privilégiant le paiement d’autres factures. Le fait qu'elle ait très partiellement payé les cotisations de 2017 et sollicité des délais de paiement n'est pas suffisant pour l’exonérer de sa responsabilité, dans la mesure où il lui appartenait en tant qu’employeuse de respecter ses obligations de droit public en prélevant et versant les cotisations sociales au moment de leur échéance ou à tout le moins en respectant les échéanciers de paiement proposés. La recourante a fait supporter le risque inhérent au financement d'une entreprise par l'assurance sociale et a commis de la sorte une négligence grave au sens de l'art. 52 al. 1 LAVS (cf. ATF 108 V 189 , consid. 4, p. 196). Par son comportement, elle a causé un dommage à l'intimée, dont elle est responsable sur la base de l'art. 52 LAVS. Sa faute est la cause primaire de la perte des cotisations. La créance de cette dernière n'était plus recouvrable dès le prononcé de la faillite de la société. La recourante ne conteste enfin à juste titre pas l'existence du dommage ainsi causé. Quant à la vente de la société, l’on relèvera que lorsque la recourante a cédé la société à son reprenant, contre reprise des dettes de celle-ci, la dette envers l'intimée existait déjà. La recourante savait qu’elle n’avait pas payé les charges sociales dues de 2017 et 2018 lors de la vente. Le fait de céder sa société pour CHF 1.- symbolique à un reprenant qui s’était engagé, en connaissance de cause, à payer les dettes de la société, n’est en tout état de cause pas opposable à l’intimée. La recourante ne peut dès lors pas être suivie lorsqu'elle soutient que son successeur est exclusivement responsable des dettes de la société qu’elle lui a cédée. La vente de la société endettée ne peut pas permettre à la recourante de s'exonérer de sa responsabilité d'administratrice et d'employeuse au sens de l'art. 52 LAVS et de sa propre dette fondée sur du droit public, compte tenu de la loi et de la jurisprudence rappelée ci-dessus. On précisera enfin que dans l’hypothèse où plusieurs personnes sont responsables d’un même dommage au sens de l’art. 52 LAVS, chacun des débiteurs répond solidairement de l’intégralité du dommage envers la caisse de compensation, celle-ci étant libre de rechercher tous les débiteurs, quelques-uns ou un seul d’entre eux, à son choix (ATF 119 V 86 consid. 5a ; arrêt du Tribunal fédéral 9C_137/2022 du 14 juillet 2022 consid. 4). Ainsi, contrairement à ce que soutient la recourante, même si le reprenant était recherché par l’intimée pour les dettes sociales, elle-même resterait solidairement responsable. La responsabilité de la recourante au sens de l’art. 52 LAVS doit être confirmée ainsi que la décision attaquée. Eu égard à ce qui précède, le recours est rejeté.</w:t>
      </w:r>
    </w:p>
    <w:p>
      <w:r>
        <w:rPr>
          <w:b/>
        </w:rPr>
        <w:t>E. 8</w:t>
      </w:r>
    </w:p>
    <w:p>
      <w:r>
        <w:t>Pour le surplus, la procédure est gratuite (art. 61 let. f bis LPGA a contrario et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