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A/857/2018 vom 19. Juni 2018</w:t>
      </w:r>
    </w:p>
    <w:p>
      <w:r>
        <w:t>GE Cour de justice, 2018-06-19, FR</w:t>
      </w:r>
    </w:p>
    <w:p>
      <w:r>
        <w:rPr>
          <w:b/>
        </w:rPr>
        <w:t xml:space="preserve">Quelle: </w:t>
      </w:r>
      <w:r>
        <w:t>https://mcp.opencaselaw.ch/entscheid/ge_gerichte_A_857_2018</w:t>
      </w:r>
    </w:p>
    <w:p>
      <w:r>
        <w:t>FR: GE_GERICHTE A/857/2018 du 19 juin 2018</w:t>
      </w:r>
    </w:p>
    <w:p>
      <w:r>
        <w:t>IT: GE_GERICHTE A/857/2018 del 19 giugno 2018</w:t>
      </w:r>
    </w:p>
    <w:p>
      <w:pPr>
        <w:pStyle w:val="Heading2"/>
      </w:pPr>
      <w:r>
        <w:t>Erwägungen</w:t>
      </w:r>
    </w:p>
    <w:p>
      <w:r>
        <w:rPr>
          <w:b/>
        </w:rPr>
        <w:t>E. 21</w:t>
      </w:r>
    </w:p>
    <w:p>
      <w:r>
        <w:t>mars 2018, la chambre administrative a imparti à l’intéressé un ultime délai échéant le 4 juin 2018 pour produire la décision attaquée, sous peine d’irrecevabilité ; que le courrier recommandé n’a pas été retiré dans le délai de garde de la poste et a été retourné à la chambre administrative avec la mention « non réclamé » ; que, parallèlement, l’avance de frais de CHF 500.- a été réglée le 2 mai 2018, dans le délai imparti par le rappel du 18 avril 2018 envoyé par plis simple et recommandé ; qu’aux termes de l’art. 65 LPA, l’acte de recours contient, sous peine d’irrecevabilité, la désignation de la décision attaquée et les conclusions du recourant (al. 1) ; l’acte de recours contient également l’exposé des motifs ainsi que l’indication des moyens de preuve ; les pièces dont dispose le recourant doivent être jointes ; à défaut, la juridiction saisie impartit un bref délai au recourant pour satisfaire à ces exigences, sous peine d’irrecevabilité (al. 2) ; qu'à ce jour, M. A_______ n'a pas adressé la décision attaquée dans les délais impartis, même après la période d’absence qu’il avait annoncée, si bien que son recours, traité selon la procédure simplifiée de l'art. 72 LPA, doit être déclaré irrecevable, conformément à l'art. 65 al. 1 et 2 LPA ; qu'au vu de cette issue et conformément à sa pratique, la chambre administrative renoncera à percevoir un émolument. LA CHAMBRE ADMINISTRATIVE déclare irrecevable l'acte interjeté le 12 mars 2018 par M. A_______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A_______, ainsi qu'au service de police du commerce et de lutte contre le travail au noir. Siégeant : Mme Payot Zen-Ruffinen, présidente, Mme Junod, M. Pagan, juges. Au nom de la chambre administrative : la greffière-juriste : S. Hüsler-Enz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