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A/853/2021 vom 17. Mai 2021</w:t>
      </w:r>
    </w:p>
    <w:p>
      <w:r>
        <w:t>GE Cour de justice, 2021-05-17, FR</w:t>
      </w:r>
    </w:p>
    <w:p>
      <w:r>
        <w:rPr>
          <w:b/>
        </w:rPr>
        <w:t xml:space="preserve">Quelle: </w:t>
      </w:r>
      <w:r>
        <w:t>https://mcp.opencaselaw.ch/entscheid/ge_gerichte_A_853_2021</w:t>
      </w:r>
    </w:p>
    <w:p>
      <w:r>
        <w:t>FR: GE_GERICHTE A/853/2021 du 17 mai 2021</w:t>
      </w:r>
    </w:p>
    <w:p>
      <w:r>
        <w:t>IT: GE_GERICHTE A/853/2021 del 17 maggio 2021</w:t>
      </w:r>
    </w:p>
    <w:p>
      <w:pPr>
        <w:pStyle w:val="Heading2"/>
      </w:pPr>
      <w:r>
        <w:t>Erwägungen</w:t>
      </w:r>
    </w:p>
    <w:p>
      <w:r>
        <w:rPr>
          <w:b/>
        </w:rPr>
        <w:t>E. 6</w:t>
      </w:r>
    </w:p>
    <w:p>
      <w:r>
        <w:t>ème Chambre En la cause Monsieur A______, domicilié à CAROUGE recourant contre CAISSE CANTONALE GENEVOISE DE CHÔMAGE, sise rue de Montbrillant 40, GENÈVE intimée EN FAIT 1.        Monsieur A______ (ci-après : l'assuré), née le ______ 1983, a requis depuis le 1 er juin 2019 une indemnité de chômage auprès de la Caisse cantonale genevoise de chômage (ci-après : la caisse), en annonçant un emploi en cours de remplaçant au département de l'instruction publique (ci-après : le DIP) depuis novembre 2017. 2.        Le 18 juillet 2019, la caisse a notamment attiré l'attention de l'assuré sur le fait que l'indemnisation était tributaire du dépôt du formulaire indications de la personne assurée (IPA), lequel devait être remis dans un délai de trois mois suivant la fin de la période de contrôle à laquelle il se rapportait, sous peine de péremption. 3.        Les formulaires IPA d'août et septembre 2020, signés par l'assuré le 20 novembre 2020, ont été tamponnés par la caisse comme réceptionnés dans l'urne le 18 décembre 2020. 4.        Par décision du 21 décembre 2020, la caisse a refusé d'indemniser l'assuré pour le mois d'août 2020, au motif que le droit s'éteignait s'il n'était pas exercé dans les trois mois suivant la période de contrôle à laquelle il se rapportait. 5.        Le 18 janvier 2021, l'assuré a fait opposition à la décision précitée, en relevant qu'il avait envoyé le formulaire IPA d'août 2020 par la Poste, en septembre 2020. Ce formulaire avait été rempli à partir du formulaire IPA préimprimé d'avril 2019, car il ne retrouvait pas celui d'août 2020. Il a joint une copie dudit formulaire d'avril 2019, dont la mention « avril 2019 » était barrée de façon manuscrite et remplacée par la mention « août 2020 », avec une signature au 14 septembre 2020. Il avait aussi déposé dans la boîte aux lettres de la caisse, en décembre 2020, le formulaire IPA d'août 2020, en même temps que ses gains intermédiaires. 6.        Par décision du 2 février 2021, la caisse a rejeté l'opposition de l'assuré, au motif que le dépôt, le 18 décembre 2020, du formulaire IPA d'août 2020 était tardif et que l'assuré n'invoquait aucun cas de force majeure. 7.        Le 3 mars 2021, l'assuré a recouru auprès de la chambre des assurances sociales de la Cour de justice à l'encontre de la décision précitée, en faisant valoir qu'il avait posté son formulaire IPA d'août 2020 en septembre 2020 ; il envoyait toujours ses gains intermédiaires avec retard, ce que la caisse acceptait, car il devait requérir auprès du service des paies de l'Etat une attestation à la fin de chaque mois. Le 18 décembre 2020 il avait déposé à la caisse son gain intermédiaire et le formulaire IPA d'août 2020. La caisse avait perdu son formulaire IPA original d'aout 2020 envoyé en septembre 2020. Il avait fait une copie de ce formulaire avant de l'envoyer et ne pouvait envoyer les formulaires à chaque fois par recommandé. Il avait mis beaucoup d'énergie à trouver du travail et ne comprenait pas que la caisse refuse de l'indemniser, en utilisant le défaut de preuve pour ne pas se soumettre à ses obligations. 8.        Le 1 er avril 2021, la caisse a conclu au rejet du recours, en soulignant que l'assuré ne prouvait pas avoir adressé à la caisse le formulaire IPA d'août 2020 dans le délai. 9.        Le 31 mars 2021, l'assuré a répliqué, en relevant qu'il ne pouvait aller dans les bureaux de la caisse pour retrouver son formulaire IPA d'août 2020. Il s'était dépensé pour obtenir un gain intermédiaire plutôt que de bénéficier de l'indemnité de chômage et la caisse devait l'aider plutôt que de se défiler de ses obligations. 10.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droit du recourant à être indemnisé pour le mois d'août 2020, singulièrement sur la date à laquelle le formulaire IPA d'août 2020 a été envoyé à l'intimée. 4.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5.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La règle posée à l'art. 20 al. 3 LACI n'est pas une simple prescription d'ordre, mais une condition formelle du droit à l'indemnité car, selon le texte légal, le droit de l'assuré s'éteint s'il n'est pas exercé en temps utile. 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Selon l'art. 29 de l'ordonnance du 31 août 1983 sur l'assurance-chômage obligatoire et l'indemnité en cas d'insolvabilité (OACI), l'assuré exerce son droit, notamment, en remettant l'extrait du fichier « Données de contrôle » ou la formule « Indications de la personne assurée » (al. 1er let. d et al. 2 let. a). L'alinéa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C 294/99 du 14 décembre 1999 consid. 2a, in DTA 2000 no 25 p. 122; cf. aussi arrêt 8C_427/2010 du 25 août 2010 consid. 5.1 ; arrêt 8C_591/2012 du 29 juillet 2013). 7.        En l'occurrence, le recourant a allégué avoir transmis le formulaire IPA d'août 2020, d'abord par courrier en septembre 2020, puis en le déposant dans l'urne de l'intimée le 18 décembre 2020. L'intimée a effectivement réceptionné le formulaire IPA litigieux le 18 décembre 2020, comme l'atteste le tampon apposé sur celui-ci, mais aucune autre pièce au dossier de l'intimé, ou produite par le recourant, ne permet d'établir qu'il aurait été communiqué à l'intimée avant cette date, en particulier courant septembre 2020. Au demeurant, le recourant n'a pas établi, comme cela lui incombait, qu'il a communiqué à l'intimée le formulaire litigieux antérieurement au 18 décembre 2020, de sorte que c'est à juste titre que l'intimée a constaté que le droit à l'indemnité du recourant pour le mois d'août 2020 est périmé, le délai de trois mois précité étant atteint au 30 novembre 2020. Enfin, le recourant ne prétend pas qu'il puisse faire valoir une excuse valable justifiant son retard à transmettre ledit formulaire. Partant, le recours ne peut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