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A/844/2007 vom 16. Mai 2007</w:t>
      </w:r>
    </w:p>
    <w:p>
      <w:r>
        <w:t>GE Cour de justice, 2007-05-16, FR</w:t>
      </w:r>
    </w:p>
    <w:p>
      <w:r>
        <w:rPr>
          <w:b/>
        </w:rPr>
        <w:t xml:space="preserve">Quelle: </w:t>
      </w:r>
      <w:r>
        <w:t>https://mcp.opencaselaw.ch/entscheid/ge_gerichte_A_844_2007</w:t>
      </w:r>
    </w:p>
    <w:p>
      <w:r>
        <w:t>FR: GE_GERICHTE A/844/2007 du 16 mai 2007</w:t>
      </w:r>
    </w:p>
    <w:p>
      <w:r>
        <w:t>IT: GE_GERICHTE A/844/2007 del 16 maggio 2007</w:t>
      </w:r>
    </w:p>
    <w:p>
      <w:pPr>
        <w:pStyle w:val="Heading2"/>
      </w:pPr>
      <w:r>
        <w:t>Volltext</w:t>
      </w:r>
    </w:p>
    <w:p>
      <w:r>
        <w:t>Genève Cour de justice (Cour de droit public) Chambre des assurances sociales 16.05.2007 A/844/2007</w:t>
      </w:r>
    </w:p>
    <w:p>
      <w:r>
        <w:t>A/844/2007 ATAS/531/2007 du 16.05.2007 ( AF ) , SANS OBJET RÉPUBLIQUE ET CANTON DE GENÈVE POUVOIR JUDICIAIRE A/844/2007 ATAS/531/2007 ARRET DU TRIBUNAL CANTONAL DES ASSURANCES SOCIALES Chambre 4 du 16 mai 2007 En la cause Monsieur K__________, domicilié c/o M. K__________, 1202 GENEVE recourant contre CAISSE CANTONALE GENEVOISE DE COMPENSATION, - CAFNA, route de Chêne 54, 1208 GENEVE intimé Vu la décision de la CAISSE D'ALLOCATIONS FAMILIALES POUR PERSONNES SANS ACTIVITE LUCRATIVE (ci-après CAFNA) du 28 août 2006 ; Vu l'opposition formée par Monsieur K__________; Vu la décision sur opposition du 6 février 2007; Vu le recours et les pièces produites; Vu la décision de la CAFNA notifiée au recourant en date du 2 mai 2007 annulant ses décisions des 28 août 2006 et 6 février 2007 et prononçant le renvoi de la cause pour instruction complémentaire et nouvelle décision; PAR CES MOTIFS, LE TRIBUNAL CANTONAL DES ASSURANCES SOCIALES : Statuant Prend acte de la nouvelle décision rendue par la CAFNA le 2 mai 2007. Dit que le recours est devenu sans objet. Raye la cause du rôle. La greffière Sylvie CHAMOUX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