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A/83/2023 vom 15. Februar 2023</w:t>
      </w:r>
    </w:p>
    <w:p>
      <w:r>
        <w:t>GE Cour de justice, 2023-02-15, FR</w:t>
      </w:r>
    </w:p>
    <w:p>
      <w:r>
        <w:rPr>
          <w:b/>
        </w:rPr>
        <w:t xml:space="preserve">Quelle: </w:t>
      </w:r>
      <w:r>
        <w:t>https://mcp.opencaselaw.ch/entscheid/ge_gerichte_A_83_2023</w:t>
      </w:r>
    </w:p>
    <w:p>
      <w:r>
        <w:t>FR: GE_GERICHTE A/83/2023 du 15 février 2023</w:t>
      </w:r>
    </w:p>
    <w:p>
      <w:r>
        <w:t>IT: GE_GERICHTE A/83/2023 del 15 febbraio 2023</w:t>
      </w:r>
    </w:p>
    <w:p>
      <w:pPr>
        <w:pStyle w:val="Heading2"/>
      </w:pPr>
      <w:r>
        <w:t>Volltext</w:t>
      </w:r>
    </w:p>
    <w:p>
      <w:r>
        <w:t>Genève Cour de justice (Cour de droit public) Chambre administrative 15.02.2023 A/83/2023</w:t>
      </w:r>
    </w:p>
    <w:p>
      <w:r>
        <w:t>A/83/2023 ATA/155/2023 du 15.02.2023 ( FPUBL ) , REFUSE RÉPUBLIQUE ET CANTON DE GENÈVE POUVOIR JUDICIAIRE A/83/2023 - FPUBL ATA/ 155/2023 COUR DE JUSTICE Chambre administrative Décision du 15 février 2023 sur effet suspensif dans la cause Monsieur A______ représenté par Me Fanny Roulet-Tribolet, avocate contre COMMUNE DE B______ représentée par Me François Bellanger, avocat Vu, en fait, la décision du 20 décembre 2022, déclarée exécutoire nonobstant recours, du Conseil administratif (ci-après : CA) de la commune de B______ (ci-après : la commune) d’ouvrir une enquête administrative à l’encontre de Monsieur A______, sergent-major au service de la police municipale et de suspendre son activité, au motif de sous-performances, des pointages irréguliers et comportements inadéquats. vu le recours interjeté le 11 janvier 2023 par M. A______ auprès de la chambre administrative de la Cour de justice (ci-après : la chambre administrative) contre cette décision, dont il demande l’annulation ; qu’à titre préalable, il a requis la restitution de l’effet suspensif ainsi que la production par la commune de l’intégralité de son dossier ; que l’ouverture d’une enquête administrative lui causait un dommage irréparable en portant atteinte à sa réputation ; qu’il contestait les reproches, vagues, qui lui étaient adressés ; que, de surcroît, ceux-ci étaient anciens soit antérieurs à son arrêt de travail de longue durée ; que, si l’effet suspensif n’était pas restitué, l’atteinte à sa personnalité rendrait très difficile toute reprise d’activité au sein de la commune ou recherche d’activité auprès d’une autre police municipale dans le canton de Genève ; que, respectivement, son droit d’être entendu, l’art. 111 du statut du personnel de la commune du 14 décembre 2010 (LC 30 151 – ci-après : le statut) et le principe de l’égalité de traitement avaient été violés ; que la commune a conclu au rejet de la requête en restitution de l’effet suspensif ; que, dans sa réplique, le recourant a persisté dans ses conclusions, relevant que l’audition de plusieurs collaborateurs du service de la police municipale serait contraire à son intérêt privé et qu’aucun intérêt public n’empêchait la restitution de l’effet suspensif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qu’à teneur de l’art. 111 du statut, lorsque l'instruction d'une cause le justifie, le CA peut confier une enquête administrative à une ou plusieurs personnes choisies au sein ou à l'extérieure de l'administration communale (al. 1) ; la personne intéressée est informée par écrit de l'ouverture de l'enquête administrative et de son droit de se faire assister. Elle peut participer à toutes les audiences d'enquêtes et requérir des mesures d'instruction. Les dispositions de la loi sur la procédure administrative du 12 septembre 1985 (LPA - E 5 10) concernant l'établissement des faits sont applicables par analogie (al. 2) ; au terme de l'enquête, le CA communique le rapport à la personne intéressée et lui impartit un délai pour se prononcer (al. 3) ; que l’art. 112 du statut, relatif aux mesures provisionnelles, prévoit qu’en cas de faits graves ou si cette mesure est exigée par la bonne marche du service, le CA peut suspendre avec effet immédiat un membre du personnel (al. 1) ; la suspension implique l'interdiction de se rendre sur le lieu de travail (al. 2) ; le CA décide en fonction des circonstances si la suspension comporte également la suppression du traitement et de toute prestation à la charge de la commune (al. 3) ; qu’en l’espèce, la recevabilité du recours ne peut pas, à première vue, être considérée comme donnée d'emblée. En effet, il s'agit d'une décision incidente, qui pour être susceptible de recours doit répondre à l'une des conditions alternatives de l'art. 57 let. c LPA. Or, selon la jurisprudence de la chambre de céans ( ATA/210/2021 du 25 février 2021 consid. 8 ; ATA/1190/2020 du 25 novembre 2020 consid, 8), l’ouverture d’une enquête administrative, tout comme une décision de libération de l’obligation de travailler avec maintien du traitement, n’occasionnent généralement pas de préjudice irréparable et une décision immédiate ne permet prima facie pas d’éviter une procédure longue et coûteuse ( ATA/443/2022 du 27 avril 2022 consid. 8 ; ATA/1164/2021 du 2 novembre 2021 consid. 6) ; que s'agissant de l'atteinte à sa réputation et à son avenir professionnel, la chambre administrative a déjà jugé qu'une telle décision n'était en soi pas susceptible de causer un préjudice irréparable puisqu'une décision finale, dans l'hypothèse où elle serait entièrement favorable au recourant, permettrait de la réparer ( ATA/1164/2021 du 2 novembre 2021 consid. 6a ; ATA/1559/2019 du 21 octobre 2019 et les référence citées) ; qu’ainsi, au vu de l’absence de préjudice difficilement réparable, du fait que les chances de succès du recours ne paraissent prima facie pas manifestes et de l’intérêt public à l’exécution immédiate de la décision afin que l’enquête administrative puisse aller de l’avant et permette d’établir avec précision les faits pertinents, la requête de restitution de l’effet suspensif sera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Fanny Roulet-Tribolet, avocate du recourant, ainsi qu'à Me François Bellanger, avocat de la commune de B______.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