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A/839/2015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https://mcp.opencaselaw.ch/entscheid/ge_gerichte_A_839_2015</w:t>
      </w:r>
    </w:p>
    <w:p>
      <w:r>
        <w:t>FR: GE_GERICHTE A/839/2015 du 25 juin 2015</w:t>
      </w:r>
    </w:p>
    <w:p>
      <w:r>
        <w:t>IT: GE_GERICHTE A/839/2015 del 25 giugno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25.06.2015 A/839/2015</w:t>
      </w:r>
    </w:p>
    <w:p>
      <w:r>
        <w:t>A/839/2015 ATAS/482/2015 du 25.06.2015 ( AI ) , RETIRE rÉpublique et canton de genÈve POUVOIR JUDICIAIRE A/839/2015 ATAS/482/2015 COUR DE JUSTICE Chambre des assurances sociales Arrêt du 25 juin 2015 3 ème Chambre En la cause A______, domicilié c/o M. B_____, à BERNEX Monsieur B_____, domicilié à BERNEX recourants contre OFFICE DE L'ASSURANCE-INVALIDITE DU CANTON DE GENEVE, Service juridique, rue des Gares 12, GENÈVE intimé Vu les décisions du 27 février 2015 concernant Monsieur B_____ et son fils, A______; Vu les recours du 11 mars 2015 ; Vu la réponse du 14 avril 2015 de l’intimé ; Vu l'audience de comparution personnelle des parties du 25 juin 2015; Attendu qu'à l’issue de cette audience, les recourants ont indiqué que, compte tenu des explications obtenues, ils retiraient leur recours;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