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A/837/2022 vom 5. September 2023</w:t>
      </w:r>
    </w:p>
    <w:p>
      <w:r>
        <w:t>GE Cour de justice, 2023-09-05, FR</w:t>
      </w:r>
    </w:p>
    <w:p>
      <w:r>
        <w:rPr>
          <w:b/>
        </w:rPr>
        <w:t xml:space="preserve">Quelle: </w:t>
      </w:r>
      <w:r>
        <w:t>https://mcp.opencaselaw.ch/entscheid/ge_gerichte_A_837_2022</w:t>
      </w:r>
    </w:p>
    <w:p>
      <w:r>
        <w:t>FR: GE_GERICHTE A/837/2022 du 5 septembre 2023</w:t>
      </w:r>
    </w:p>
    <w:p>
      <w:r>
        <w:t>IT: GE_GERICHTE A/837/2022 del 5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la conformité au droit de la décision de l'autorité intimée refusant de délivrer une autorisation d’entrée et de séjour au titre de regroupement familial au fils du recourant, devenu majeur en cours de procédure.![endif]&gt;![if&gt;</w:t>
      </w:r>
    </w:p>
    <w:p>
      <w:r>
        <w:rPr>
          <w:b/>
        </w:rPr>
        <w:t>E. 3</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 er janvier 2019 sont régies par l'ancien droit (arrêts du Tribunal fédéral 2C_496/2019 du 13 novembre 2019 consid. 4)![endif]&gt;![if&gt; En l'espèce, la demande de regroupement familial a été déposée le 2 novembre 2020, de sorte que c’est le nouveau droit qui s'applique.</w:t>
      </w:r>
    </w:p>
    <w:p>
      <w:r>
        <w:rPr>
          <w:b/>
        </w:rPr>
        <w:t>E.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sénégalais.![endif]&gt;![if&gt;</w:t>
      </w:r>
    </w:p>
    <w:p>
      <w:r>
        <w:rPr>
          <w:b/>
        </w:rPr>
        <w:t>E. 4.1</w:t>
      </w:r>
    </w:p>
    <w:p>
      <w:r>
        <w:t>Les enfants étrangers célibataires de moins de 18 ans d’un ressortissant suisse ont droit à l’octroi d’une autorisation de séjour et à la prolongation de sa durée de validité, à condition de vivre en ménage commun avec lui (art. 42 al. 1 LEI). Les enfants de moins de 12 ans ont droit à une autorisation d’établissement (art. 42 al. 4 LEI).![endif]&gt;![if&gt; Le regroupement familial doit être demandé dans les cinq ans. Pour les enfants de plus de 12 ans, le regroupement doit intervenir dans un délai de douze mois (art. 47 al. 1 LEI et 73 al. 1 OASA). Passé ce délai, le regroupement familial différé n’est autorisé que pour des raisons familiales majeures (art. 47 al. 4 LEI et 73 al. 3 OASA).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Directives du SEM, domaine des étrangers, 2013, état au 1 er novembre 2019, n. 6.10 [ci-après : directives]).</w:t>
      </w:r>
    </w:p>
    <w:p>
      <w:r>
        <w:rPr>
          <w:b/>
        </w:rPr>
        <w:t>E. 4.2</w:t>
      </w:r>
    </w:p>
    <w:p>
      <w:r>
        <w:t>En l’espèce, il n’est pas contesté que le délai de l'art. 47 al. 1 LEI était échu au moment de la demande et que la requête doit être traitée comme une demande de regroupement familial différé, autorisé uniquement en présence de raisons familiales majeures.![endif]&gt;![if&gt;</w:t>
      </w:r>
    </w:p>
    <w:p>
      <w:r>
        <w:rPr>
          <w:b/>
        </w:rPr>
        <w:t>E. 5</w:t>
      </w:r>
    </w:p>
    <w:p>
      <w:r>
        <w:t>![endif]&gt;![if&gt;</w:t>
      </w:r>
    </w:p>
    <w:p>
      <w:r>
        <w:rPr>
          <w:b/>
        </w:rPr>
        <w:t>E. 5.1</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 du Tribunal fédéral 2C_1/2017 du 22 mai 2017 consid. 4.1.3 et les références citées).![endif]&gt;![if&gt;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 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(SEM, op. cit., ch. 10.6.2).</w:t>
      </w:r>
    </w:p>
    <w:p>
      <w:r>
        <w:rPr>
          <w:b/>
        </w:rPr>
        <w:t>E. 5.2</w:t>
      </w:r>
    </w:p>
    <w:p>
      <w:r>
        <w:t>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2014).![endif]&gt;![if&gt;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 Un regroupement familial différé peut ainsi être refusé si l'un des parents et les enfants ont toujours vécu séparés de l'autre parent à l'étranger et qu'ils peuvent sans autres continuer d'y séjourner (arrêts du Tribunal fédéral 2C_325/2019 du 3 février 2020 consid. 6.2 et les références citées).</w:t>
      </w:r>
    </w:p>
    <w:p>
      <w:r>
        <w:rPr>
          <w:b/>
        </w:rPr>
        <w:t>E. 5.3</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et la jurisprudence citée).![endif]&gt;![if&gt;</w:t>
      </w:r>
    </w:p>
    <w:p>
      <w:r>
        <w:rPr>
          <w:b/>
        </w:rPr>
        <w:t>E. 5.4</w:t>
      </w:r>
    </w:p>
    <w:p>
      <w:r>
        <w:t>Il faut également tenir compte de l'intérêt de l'enfant à maintenir des contacts réguliers avec ses parents, ainsi que l'exige l'art. 3 §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fédéral C/4615/2012 du 9 décembre 2014 consid. 4.4).![endif]&gt;![if&gt;</w:t>
      </w:r>
    </w:p>
    <w:p>
      <w:r>
        <w:rPr>
          <w:b/>
        </w:rPr>
        <w:t>E. 5.5</w:t>
      </w:r>
    </w:p>
    <w:p>
      <w:r>
        <w:t>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2C_1102/2016 du 25 avril 2017 consid. 3.2).![endif]&gt;![if&gt;</w:t>
      </w:r>
    </w:p>
    <w:p>
      <w:r>
        <w:rPr>
          <w:b/>
        </w:rPr>
        <w:t>E. 5.5.1</w:t>
      </w:r>
    </w:p>
    <w:p>
      <w:r>
        <w:t>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 et les références citées). ![endif]&gt;![if&gt; Les relations visées par l’art. 8 CEDH sont avant tout celles qui existent entre époux ainsi que les relations entre parents et enfants mineurs vivant en ménage commun (ATF 127 II 60 consid. 1d/aa ; 120 Ib 257 consid. 1d).</w:t>
      </w:r>
    </w:p>
    <w:p>
      <w:r>
        <w:rPr>
          <w:b/>
        </w:rPr>
        <w:t>E. 5.5.2</w:t>
      </w:r>
    </w:p>
    <w:p>
      <w:r>
        <w:t>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2.6).![endif]&gt;![if&gt;</w:t>
      </w:r>
    </w:p>
    <w:p>
      <w:r>
        <w:rPr>
          <w:b/>
        </w:rPr>
        <w:t>E. 5.5.3</w:t>
      </w:r>
    </w:p>
    <w:p>
      <w:r>
        <w:t>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88).![endif]&gt;![if&gt; En matière de regroupement familial, sous l'angle de l'art. 8 CEDH, c'est l'âge atteint au moment où le Tribunal fédéral statue qui est déterminant (ATF 129 II 11 consid. 2 ; 120 Ib 257 consid. 1f ; arrêt du Tribunal fédéral 2C_606/2009 du 17 mars 2010 consid. 1).</w:t>
      </w:r>
    </w:p>
    <w:p>
      <w:r>
        <w:rPr>
          <w:b/>
        </w:rPr>
        <w:t>E. 6</w:t>
      </w:r>
    </w:p>
    <w:p>
      <w:r>
        <w:t>En l’espèce, la chambre de céans a entendu l’enfant ainsi que son père. La convocation de la mère a été organisée aux fins de lui faciliter sa venue. À teneur des déclarations du père, des raisons financières et des tensions entre les parents, la mère de l’enfant exigeant de voyager en business class, n’ont toutefois pas permis que celle-ci soit entendue.![endif]&gt;![if&gt; Il ressort de l’audition de l’enfant que celui-ci parle parfaitement français, a eu un comportement adéquat en audience, a su se distancer des allégations de son père pour affirmer que, malgré l’existence de tensions entre lui-même et sa mère, il entendait « la défendre », témoignant d’un attachement à sa parente, mais aussi d’une certaine maturité et indépendance. Les propos qu’il a tenus en audience étaient cohérents, pertinents et les faits ont été rapportés indépendamment de toute incidence sur l’issue du litige, à l’instar de la description de la famille restant au Sénégal. Pleine crédibilité doit en conséquence être donnée aux propos tenus par l’intéressé lors de l’audience. Il ressort du dossier que, au Sénégal, l’enfant a adopté un comportement inadéquat à l’école, refusant de se soumettre à l’autorité de l’établissement et, de façon répétée, de travailler, ce dont l’école américaine sénégalaise bilingue a attesté par document du 7 décembre 2022. Le recourant ne l’a d’ailleurs pas nié en audience. À cela s’ajoutent des tensions manifestement importantes avec sa mère jusqu’à, parfois, des prémices de violence physique entre les protagonistes. Le constat d’une impasse a manifestement été tiré tant par la mère, sur place, que par le père, à Genève. Une solution temporaire a manifestement été trouvée en éloignant l’enfant chez sa grand-mère et en le soumettant à la surveillance de son oncle. Cette solution n’était, de l’avis des parents et telle que comprise par l’enfant, que temporaire. Elle n’a d’ailleurs amené aucune amélioration sur le plan scolaire et comportemental. D’autres solutions ont été discutées. Ainsi, le père a détaillé en audience les inconvénients de l’internat Coki au Sénégal, empêchant toute sortie des pensionnaires, toute visite à ceux-ci, imposant l’étude de la langue arabe et du Coran et conçu comme une école de redressement. De même, le système local d’intervenants pour l’éducation ne semblait pas répondre aux besoins de l’enfant et aux souhaits des parents, le mineur étant alors extrait du foyer familial et risquant d’être soumis à de la violence physique. Enfin, le père se disait défavorable à un camp de redressement aux États-Unis. Dans ces conditions, il ressort du dossier que la situation du jeune au Sénégal s’était modifiée, celui-ci présentant des difficultés scolaires et comportementales, avec toutes autorités y compris celle de sa répondante légale, avec des ébauches de violence physique, y compris du jeune sur son ascendante. Au vu de ces problèmes, les parents ont ébauché d’autres alternatives et cherché la meilleure solution pour le bien de l’enfant. Certes, ce dernier a expliqué en audience avoir encore sa mère, sa sœur, des oncles et tantes, sa grand-mère et des cousins au Sénégal. Toutefois, il est établi que la solution de vivre avec sa mère, sa sœur, son oncle et sa grand-mère avait été testée et n’était pas adéquate. Il doit en conséquence être considéré qu’un changement important de circonstances, d’ordre familial, s’est produit au vu des problèmes comportementaux présentés par l’enfant sur place, qu’ils soient scolaires ou dans ses relations avec ses proches. L’adolescent a vécu au Sénégal du 10 décembre 2010 au 14 septembre 2021, soit presque onze ans, la demande de regroupement familial étant toutefois déposée en 2020, un an avant son départ, témoignant, à cette époque, de la nécessité de déplacer son centre de vie. L’intéressé a déjà vécu en Suisse. Certes, il était très jeune, y ayant séjourné jusqu’en décembre 2010. Ainsi, aux onze ans vécus au Sénégal, peuvent s’opposer les cinq premières années, sous réserve de la date précise de l’arrivée en Suisse, ainsi que les presque deux années écoulées depuis sa venue le 14 septembre 2021. Il a été titulaire d’un permis d’établissement en Suisse et y est régulièrement venu en vacances chez son père, comme en témoigne son passeport américain, à l’instar d’un séjour du 10 août au 10 septembre 2012, du 1 er juillet au 7 septembre 2013, d’une entrée en Suisse le 25 juin 2016, les autres tampons sur son passeport, notamment Madrid, ne pouvant être mis en lien direct avec un séjour en Suisse. L’intégration de l’adolescent en Suisse se déroule à totale satisfaction. Sur le plan scolaire, celui-ci a de très bons résultats et son comportement a été loué, dès son arrivée dans une classe d’insertion de l’école de culture générale ______. Il s’était montré « non seulement investi tout au long de l’année, mais avait su faire d’importants efforts et progresser dans des domaines qui ne lui correspondaient pas. Il avait, par ailleurs, montré une attitude de plus en plus constructive avec le temps, avec finesse et humour » à teneur de l’attestation de la maîtresse adjointe responsable de classe d’accueil d’insertion. Il a par la suite obtenu une place d’apprentissage à compter du 22 septembre 2022. Les résultats de première année sont très bons et toutes les branches sont suffisantes. L’intéressé obtient ainsi notamment des 5 de moyenne annuelle en italien, en anglais, en gestion, en géographie économique et en mathématiques notamment. Son comportement est adapté puisqu’il n’a aucune absence excusée et une seule non excusée. Par ailleurs, l’adolescent s’est intégré à Genève, ayant indiqué faire du football au FC ______, les mardis, jeudis et vendredis. Il participe fréquemment à des matchs pendant le week-end. Il a enfin expliqué que, s’il s’était fait quelques amis dans sa première école, il connaissait aujourd’hui beaucoup de monde dans son nouvel établissement. Sa prise en charge est assurée par son père tant en termes de logement que de frais généraux. Les problèmes de santé évoqués par le père dans son recours ne peuvent être retenus en l’état, étant peu étayés, et l’enfant ayant déclaré spontanément être en bonne santé. L’autorité intimée a par ailleurs reconnu, notamment dans ses écritures du 10 mai 2022, que le père avait maintenu avec ses enfants lorsqu’ils étaient au Sénégal une relation familiale prépondérante en dépit de la séparation et de la distance. Enfin, le retour de la sœur d’A______ au Sénégal prouve qu’une solution individualisée est prise en compte par les parents pour chacun de leurs enfants, y compris si elle doit être à l’étranger. Dans ces conditions, au vu notamment des difficultés rencontrées au Sénégal par le jeune et sa famille, de la recherche de solutions alternatives à sa venue en Suisse, de son changement de comportement au contact de son père, à sa bonne intégration sociale et scolaire à Genève, au fait qu’il a déjà vécu en Suisse, a été titulaire d’une permis d’établissement, y a régulièrement passé des vacances, du lien étroit qu’il a avec son père, de la possibilité de conserver des contacts réguliers avec sa mère et sa sœur, le bien de l’enfant commande qu’il puisse vivre en Suisse. Même si la demande a été déposée peu avant la majorité de l’adolescent, il ne peut être considéré qu’elle l’a été abusivement en faveur d’un enfant sur le point d’atteindre l’âge de travailler et de lui faciliter l’accès au marché du travail. Il existe dans le cas d’espèce, des raisons familiales majeures pour un regroupement familial du jeune. Au vu de ce qui précède, le recours sera admis. Le jugement du TAPI du</w:t>
      </w:r>
    </w:p>
    <w:p>
      <w:r>
        <w:rPr>
          <w:b/>
        </w:rPr>
        <w:t>E. 7</w:t>
      </w:r>
    </w:p>
    <w:p>
      <w:r>
        <w:t>novembre 2022, de même que la décision de l'OCPM du 9 février 2022 seront annulés et le dossier sera renvoyé à l’autorité cantonale pour qu'elle procède dans le sens des considérants. Vu l’issue du litige, aucun émolument ne sera mis à la charge du père du jeune (art. 87 al. 1 LPA) et une indemnité de procédure de CHF 1'000.-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