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A/837/2018 vom 22. Mai 2018</w:t>
      </w:r>
    </w:p>
    <w:p>
      <w:r>
        <w:t>GE Cour de justice, 2018-05-22, FR</w:t>
      </w:r>
    </w:p>
    <w:p>
      <w:r>
        <w:rPr>
          <w:b/>
        </w:rPr>
        <w:t xml:space="preserve">Quelle: </w:t>
      </w:r>
      <w:r>
        <w:t>https://mcp.opencaselaw.ch/entscheid/ge_gerichte_A_837_2018</w:t>
      </w:r>
    </w:p>
    <w:p>
      <w:r>
        <w:t>FR: GE_GERICHTE A/837/2018 du 22 mai 2018</w:t>
      </w:r>
    </w:p>
    <w:p>
      <w:r>
        <w:t>IT: GE_GERICHTE A/837/2018 del 22 maggio 2018</w:t>
      </w:r>
    </w:p>
    <w:p>
      <w:pPr>
        <w:pStyle w:val="Heading2"/>
      </w:pPr>
      <w:r>
        <w:t>Erwägungen</w:t>
      </w:r>
    </w:p>
    <w:p>
      <w:r>
        <w:rPr>
          <w:b/>
        </w:rPr>
        <w:t>E. 1</w:t>
      </w:r>
    </w:p>
    <w:p>
      <w:r>
        <w:t>ère section dans la cause Monsieur A______ contre PRISON DE CHAMP-DOLLON EN FAIT 1) Monsieur A______ est détenu à la prison de Champ-Dollon depuis le ______ 2018.![endif]&gt;![if&gt; 2) Un incident s’est déroulé le 25 février 2018 à 9h05.![endif]&gt;![if&gt; Selon le rapport du gardien, M. A______ aurait, en se préparant pour la promenade, alors que le gardien lui avait demandé de mettre ses chaussures en dehors de la cellule pour qu’il puisse fermer la porte, commencé à râler et à hausser le ton. M. A______ aurait alors traité l’agent de « sale fils de pute », alors que celui-ci lui rappelait qu’il devait être prêt à l’heure pour les promenades. M. A______ a été placé en cellule forte à 9h10. Il a été entendu par le directeur de Champ-Dollon à 16h50 le même jour. Une sanction de deux jours de cellule forte lui a été notifiée à 16h55. La décision était exécutoire immédiatement, nonobstant recours. 3) Par acte du 1 er mars 2018, M. A______ a interjeté recours par-devant la chambre administrative de la Cour de justice (ci-après : la chambre administrative) contre la décision précitée. Il la contestait. Lors de la promenade, il s’était trouvé confronté à un attroupement de codétenus. Leurs échanges verbaux avaient éveillé des suspicions d’insultes à l’égard du personnel. Il avait voulu apaiser les tensions mais il lui avait été reproché d’en être l’auteur. ![endif]&gt;![if&gt; Il y avait des témoins. Ses dires pouvaient être vérifiés grâce à la vidéosurveillance. L’exécution immédiate de la sanction, sans enquête préalable, était injuste. 4) En réponse à la demande du juge délégué, le directeur de la prison a précisé qu’en l’absence de violences et compte tenu du fait que le système de vidéosurveillance n’assurait pas l’enregistrement audio, les images n’avaient pas été sauvegardées.![endif]&gt;![if&gt; 5) Dans sa réponse au recours, le directeur de la prison de Champ-Dollon a conclu au rejet de celui-ci, avec suite de frais.![endif]&gt;![if&gt; Le recours de M. A______ faisait état de faits qui se seraient déroulés pendant la promenade. Or l’intéressé avait été placé en cellule forte à 9h05 et n’avait pas participé à la promenade. 6) L’intéressé ne s’étant pas manifesté dans le délai imparti pour une éventuelle réplique, la cause a été gardée à juger le 8 mai 2018.![endif]&gt;![if&gt;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Aux termes de l'art. 60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c. Un intérêt digne de protection suppose un intérêt actuel à obtenir l’annulation de la décision attaquée (ATF 135 I 79 consid. 1 ; 128 II 34 consid. 1b).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ou déclaré irrecevable (ATF 123 II 285 consid. 4 ; arrêt du Tribunal fédéral 1C_69/2007 du 11 juin 2007 consid. 2.3).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 131 II 361 consid. 1.2 ; 128 II 34 ; ATA/418/2012 du 3 juillet 2012 consid. 2d). e. En l’espèce, le recourant dispose d'un intérêt digne de protection à recourir contre la sanction prononcée à son encontre, la légalité devant pouvoir faire l’objet d’un contrôle en vertu de la jurisprudence du Tribunal fédéral précitée, nonobstant l’absence d’intérêt actuel, dans la mesure où cette situation pourrait encore se présenter ( ATA/591/2014 du 29 juillet 2014 consid. 2 ; ATA/183/2013 du 19 mars 2013 et la jurisprudence citée). Le recours est donc recevable à tous points de vue. 3)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4)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50).![endif]&gt;![if&gt;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est compétent pour prononcer, notamment, le placement en cellule forte pour dix jours au plus (let. g). 5) De jurisprudence constante, la chambre de céans accorde généralement une pleine valeur probante aux constatations figurant dans un rapport de police, établi par des agents assermentés ( ATA/99/2014 précité), sauf si des éléments permettent de s’en écarter. Dès lors que les agents de détention sont également des fonctionnaires assermentés (art. 7 LOPP), le même raisonnement peut être appliqué aux rapports établis par ces derniers.![endif]&gt;![if&gt; 6) 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citées).![endif]&gt;![if&gt;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7) En l'espèce, le recourant conteste avoir été insultant à l’égard du gardien. ![endif]&gt;![if&gt; Le détenu n’apporte cependant aucun élément qui irait à l’encontre des faits tels que relatés par le gardien. Il se contente d’opposer sa version à celle de l’agent de détention. Compte tenu de la jurisprudence précitée, la chambre administrative retiendra que l’incident s’est déroulé conformément à ce qui est décrit dans le rapport, rien ne permettant de s’en écarter. Par ailleurs, le détenu se contredit puisqu’il mentionne dans son recours qu’il conteste la sanction du 25 février 2018 et décrit des faits qui se seraient déroulés « lors de la promenade » alors même qu’il ressort des pièces du dossier qu’il a été mis en cellule forte le 25 février à 9h05, pour deux jours, et n’a pas participé à la promenade. L’offre de preuves du recourant n’est par ailleurs pas apte à modifier le résultat puisqu’elle porte sur des faits non pertinents à la résolution du présent litige. Dans ces conditions et compte tenu du pouvoir d’appréciation limité de la chambre administrative (art. 61 al. 2 LPA ; ATA/504/2010 du 3 août 2010), le directeur de la prison n’a ni abusé ni excédé son pouvoir d’appréciation en prononçant une mise en cellule forte pour deux jours pour injure envers le personnel. 8) Le recours est rejeté.![endif]&gt;![if&gt; 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