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A/835/2011 vom 9. Mai 2011</w:t>
      </w:r>
    </w:p>
    <w:p>
      <w:r>
        <w:t>GE Cour de justice, 2011-05-09, FR</w:t>
      </w:r>
    </w:p>
    <w:p>
      <w:r>
        <w:rPr>
          <w:b/>
        </w:rPr>
        <w:t xml:space="preserve">Quelle: </w:t>
      </w:r>
      <w:r>
        <w:t>https://mcp.opencaselaw.ch/entscheid/ge_gerichte_A_835_2011</w:t>
      </w:r>
    </w:p>
    <w:p>
      <w:r>
        <w:t>FR: GE_GERICHTE A/835/2011 du 9 mai 2011</w:t>
      </w:r>
    </w:p>
    <w:p>
      <w:r>
        <w:t>IT: GE_GERICHTE A/835/2011 del 9 maggio 2011</w:t>
      </w:r>
    </w:p>
    <w:p>
      <w:pPr>
        <w:pStyle w:val="Heading2"/>
      </w:pPr>
      <w:r>
        <w:t>Volltext</w:t>
      </w:r>
    </w:p>
    <w:p>
      <w:r>
        <w:t>Genève Cour de justice (Cour de droit public) Chambre des assurances sociales 09.05.2011 A/835/2011</w:t>
      </w:r>
    </w:p>
    <w:p>
      <w:r>
        <w:t>A/835/2011 ATAS/454/2011 du 09.05.2011 ( PC ) , IRRECEVABLE république et canton de genève POUVOIR JUDICIAIRE A/835/2011 ATAS/454/2011 COUR DE JUSTICE Chambre des assurances sociales Arrêt du 9 mai 2011 6ème Chambre En la cause Monsieur C_________, au Lignon recourant contre SERVICE DES PRESTATIONS COMPLEMENTAIRES, sis route de Chêne 54, case postale 6375, 1211 Genève 6 intimé Vu en fait la décision sur opposition du SERVICE DES PRESTATIONS COMPLEMENTAIRES (ci-après SPC) du 12 novembre 2010 notifiée à Monsieur C_________ (ci-après : l'assuré) le 15 novembre 2011; Vu le recours de celui-ci du 12 mars 2011, adressé au SPC; Vu la transmission du recours par le SPC à la Chambre des assurances sociales de la Cour de justice le 17 mars 2011; Vu le courrier de l'intimé du 20 avril 2011 selon lequel la décision du 12 novembre 2010 avait été notifiée à l'assuré par pli recommandé le 15 novembre 2010, comme le prouvait l'extrait "Track &amp; Trace" de la poste joint en annexe; Attendu en droit que conformément à l'art. 134 al.1 let. a ch. 3 et al. 3 let. a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et celles prévues à l'art. 43 de la loi sur les prestations cantonales complémentaires à l'assurance-vieillesse et à l'assurance-invalidité du 25 octobre 1968; Que sa compétence pour juger du cas d'espèces est ainsi établie; Que le délai de recours commence à courir le lendemain de la communication (art. 38 al. 1 LPGA, et art. 62 al. 3 de la loi sur la procédure administrative du 12 septembre 1985 - LPA); qu'en tant que délai légal, il ne peut pas être prolongé (art 40 al. 1 LPGA, et 16 LPA);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 si le requérant ou son mandataire a été empêché, sans faute de sa part, d’agir dans le délai fixé, le délai est restitué si la demande en est présentée avec indication du motif dans les 10 jours à compter de celui où l’empêchement a cessé (art. 41 al. 1 LPGA et 16 al. 3 LPA); Qu'en l'espèce, la décision sur opposition du 12 novembre 2010 a été notifiée par pli recommandé à l'assuré le 15 novembre 2010, ce qui n'est pas contesté; Que le recourant a recouru le 12 mars 2011 auprès du SPC, lequel a transmis l'acte de recours à la Cour de céans, conformément aux art. 39 al. 2 LPGA et 64 al. 2 LPA; Que le recours du 12 mars 2011 est toutefois manifestement tardif; Qu'interpellé au sujet de la tardiveté de ce recours, le recourant n'a pas répondu dans le délai qui lui avait été imparti; Qu'aucun élément au dossier ne permet de considérer que les circonstances du cas constitueraient un empêchement non fautif au sens des art. 41 LPGA et 16 al. 3 LPA; Qu'au vu de ce qui précède, le recours ne peut qu'être déclaré irrecevable, pour tardiveté; PAR CES MOTIFS, LA CHAMBRE DES ASSURANCES SOCIALES : Statuant A la forme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