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A/832/2011 vom 21. Juli 2011</w:t>
      </w:r>
    </w:p>
    <w:p>
      <w:r>
        <w:t>GE Cour de justice, 2011-07-21, FR</w:t>
      </w:r>
    </w:p>
    <w:p>
      <w:r>
        <w:rPr>
          <w:b/>
        </w:rPr>
        <w:t xml:space="preserve">Quelle: </w:t>
      </w:r>
      <w:r>
        <w:t>https://mcp.opencaselaw.ch/entscheid/ge_gerichte_A_832_2011</w:t>
      </w:r>
    </w:p>
    <w:p>
      <w:r>
        <w:t>FR: GE_GERICHTE A/832/2011 du 21 juillet 2011</w:t>
      </w:r>
    </w:p>
    <w:p>
      <w:r>
        <w:t>IT: GE_GERICHTE A/832/2011 del 21 luglio 2011</w:t>
      </w:r>
    </w:p>
    <w:p>
      <w:pPr>
        <w:pStyle w:val="Heading2"/>
      </w:pPr>
      <w:r>
        <w:t>Regeste</w:t>
      </w:r>
    </w:p>
    <w:p>
      <w:r>
        <w:t>Exécution d'une saisie de gains; Minimum vital; Montant de base mensuel; Enfants majeurs; Reformatio in pejus. | Montant de base mensuel fixé à 850 fr. (1/2 du montant de base mensuel pour un couple) et prise en compte de la 1/2 du loyer pour un débiteur retourné vivre avec son ex-épouse et leurs deux enfants. | LP.17.4; 93.1</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L'exécution d'une saisie de salaire,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 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 in CR-LP ad art. 93 n° 186) En l'occurrence, le plaignant a eu connaissance de la mesure querellée le 12 mars 2011 et porté plainte le 21 suivant. Sa plainte est donc recevable.</w:t>
      </w:r>
    </w:p>
    <w:p>
      <w:r>
        <w:rPr>
          <w:b/>
        </w:rPr>
        <w:t>E. 2</w:t>
      </w:r>
    </w:p>
    <w:p>
      <w:r>
        <w:t>2.1. Tous les revenus du travail peuvent être saisis, déduction faite de ce que le préposé estime indispensable au débiteur et à sa famille (art. 93 al. 1 LP).</w:t>
      </w:r>
    </w:p>
    <w:p>
      <w:r>
        <w:rPr>
          <w:b/>
        </w:rPr>
        <w:t>E. 2.2</w:t>
      </w:r>
    </w:p>
    <w:p>
      <w:r>
        <w:t>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Il est déterminé sur la base des Normes d’insaisissabilité édictées par l’Autorité de surveillance pour le canton de Genève (RS/GE E 3 60.04). Seuls les montants effectivement payés doivent être pris en compte (Michel Ochsner , in CR-LP, ad art. 93 n° 82 s. et les arrêts cités). Il convient d’ajouter à la base mensuelle selon ces normes (ch. I) le loyer effectif du logement du débiteur, respectivement les intérêts hypothécaires, et les frais de chauffage, (ch. II.1). Font également partie de ce minimum vital les cotisations sociales et les primes d’assurance-maladie de base (ch. II.3), les dépenses indispensables à l’exercice d’une activité professionnelle, dans la mesure où l'employeur ne les prend pas à sa charge, tels que, notamment, les frais de déplacement nécessaires pour se rendre au travail et de repas pris en dehors du domicile (ch. II.4) (ATF 129 III 242 , JdT 2003 II 104, SJ 2003 I 375 s; DCSO/223/2006 du 6 avril 2006; Jean-Jacques Collaud , Le minimum vital élargi du droit de la famille, in RFJ 2005, p. 313 ss, 322, Michel Ochsner , op.cit. ad art. 93 n° 144 ss).</w:t>
      </w:r>
    </w:p>
    <w:p>
      <w:r>
        <w:rPr>
          <w:b/>
        </w:rPr>
        <w:t>E. 2.3</w:t>
      </w:r>
    </w:p>
    <w:p>
      <w:r>
        <w:t>En l'espèce, le poursuivi perçoit un salaire de base de 6'000 fr. auquel s'ajoute des frais de repas (15 fr. par jour) et une prime de chiffre d'affaires qui fluctue selon les mois. Pour les quatre premiers mois de l'année 2011, il a perçu un salaire net moyen de 6'153 fr. 45, revenu correspondant à celui de l'année 2009 (revenu mensuel moyen : 6'296 fr.), mais inférieur à celui de l'année 2010 (revenu mensuel moyen: 6'907 fr.). L'Autorité de céans retiendra toutefois un salaire de 6'154 fr.</w:t>
      </w:r>
    </w:p>
    <w:p>
      <w:r>
        <w:rPr>
          <w:b/>
        </w:rPr>
        <w:t>E. 2.4</w:t>
      </w:r>
    </w:p>
    <w:p>
      <w:r>
        <w:t>Selon les normes d'insaisissabilité pour l'année 2011, le montant de base mensuel est de 1'200 fr. pour un débiteur seul, de 1'350 fr. pour un débiteur monoparental et de 1'700 fr. pour un couple marié, deux personnes vivant en partenariat enregistré ou un couple avec des enfants. En l'occurrence, le plaignant a exposé les circonstances dans lesquelles il avait dû retourner vivre chez son ex-épouse - dont il est divorcé depuis le 5 mars 2003 -, à savoir qu'il ne pouvait pas prendre d'appartement à son nom compte tenu de ses dettes (cf. consid. A.d.). Il n'en reste pas moins que l'intéressé ne vit ni seul, ni seul avec ses enfants et qu'il forme avec son ex-épouse, avec laquelle il a déclaré partager les frais de nourriture, une communauté domestique dont le caractère doit être qualifié de durable, étant rappelé que sa dette à l'égard de la poursuivante est de 3'570'5998 fr. L'Autorité de céans retiendra en conséquence la moitié du montant de base mensuel pour un couple, soit 850 fr., ainsi que la moitié du loyer de l'appartement de cinq pièces qu'il partage avec son ex-épouse, qui a un revenu de plus de 4'000 fr. par mois, et leurs deux enfants majeurs qui sont en apprentissage.</w:t>
      </w:r>
    </w:p>
    <w:p>
      <w:r>
        <w:rPr>
          <w:b/>
        </w:rPr>
        <w:t>E. 2.5</w:t>
      </w:r>
    </w:p>
    <w:p>
      <w:r>
        <w:t>L’obligation pour les parents d’entretenir un enfant au-delà de sa majorité conserve un caractère exceptionnel. En vertu de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(ATF du 26 novembre 1999 cause 7B.200/1999 ). L’entretien n’est dû que lorsque l’enfant poursuit sa formation et que celle-ci a un caractère professionnel. Si ces conditions sont réalisées, la base d’entretien mensuelle de l’enfant et ses primes d’assurance maladie font partie du minimum vital des parents. En revanche, les frais liés directement (taxes d’inscription) ou indirectement (frais de repas à l’extérieur, de transport, de logement et de pension) à ses études supérieures ne font pas partie de celui-ci. Il convient toutefois de tenir compte des revenus réalisés par l'enfant majeur. Dans la mesure où la base d'entretien de l'enfant et ses primes d'assurance-maladie sont couvertes par de tels revenus, leur montant ne saurait être inclus dans le minimum vital des parents (SJ 2000 II 216 - 217). En l'espèce, Z______, qui a eu vingt-six ans le xx 2011, est en apprentissage, lequel prendra fin le 11 juillet 2012 et perçoit un salaire net de 926 fr. 95. Sa prime d'assurance maladie de base est de 395 fr. 35. Son entretien s'élève ainsi à 995 fr. 35 (montant de base mensuel : 600 fr. + 395 fr. 35), ce qui laisse apparaître un découvert de 68 fr. 40, dont il se justifie, compte tenu des revenus respectifs des deux parents, de mettre les 2/3 à la charge du plaignant. Il sied toutefois de relever qu'à la mi-juillet 2011, le salaire de Z______ est passé à 1'200 fr.; son entretien est, depuis lors, entièrement couvert par son revenu. X______, né le xx 1990, termine son apprentissage à la fin du mois d'août 2011. Il perçois un salaire net de 937 fr. et sa prime d'assurance maladie de base est de 316 fr. 65. Son entretien s'élève ainsi à 916 fr. 65 (montant de base mensuel : 600 fr. + 316 fr. 65 ), montant entièrement couvert par son salaire.</w:t>
      </w:r>
    </w:p>
    <w:p>
      <w:r>
        <w:rPr>
          <w:b/>
        </w:rPr>
        <w:t>E. 2.6</w:t>
      </w:r>
    </w:p>
    <w:p>
      <w:r>
        <w:t>Le minimum vital du plaignant s'élève en conséquence à 2'673 fr. (montant de base mensuel : 850 fr. + prime d'assurance maladie de base : 313 fr. 45 + ½ du loyer : 1'152 fr. + frais de déplacement : 70 fr. + frais de repas : 242 fr. + frais d'entretien de Z______ à hauteur des 2/3 : 45 fr. 60) et la quotité saisissable à 3'481 fr. (6'154 fr. - 2'673 fr.). Dès le mois d'août 2011, ce minimum vital s'élèvera à 2'627 fr. 40 (2'673 - 45 fr. 60) et la quotité saisissable à 3'526 fr. 60 (6'154 fr. - 2'627 fr. 40).</w:t>
      </w:r>
    </w:p>
    <w:p>
      <w:r>
        <w:rPr>
          <w:b/>
        </w:rPr>
        <w:t>E. 3</w:t>
      </w:r>
    </w:p>
    <w:p>
      <w:r>
        <w:t>Pour sa part, la poursuivante n'a pas pris de conclusions. Postérieurement à l'audience susrappelée et au vu des pièces produites, elle a déclaré s'en rapporter à l'appréciation de l'Autorité de céans.</w:t>
      </w:r>
    </w:p>
    <w:p>
      <w:r>
        <w:rPr>
          <w:b/>
        </w:rPr>
        <w:t>E. 4</w:t>
      </w:r>
    </w:p>
    <w:p>
      <w:r>
        <w:t>Mal fondée la plainte sera rejetée et l'Autorité de céans confirmera, en tant que de besoin, la quotité de gain saisissable fixée par l'Office à hauteur de 2'830 fr. mois dès le mois de mars 2011.</w:t>
      </w:r>
    </w:p>
    <w:p>
      <w:r>
        <w:rPr>
          <w:b/>
        </w:rPr>
        <w:t>E. 5</w:t>
      </w:r>
    </w:p>
    <w:p>
      <w:r>
        <w:t>Conformément aux art. 20a al. 2 ch. 5 LP, 61 al. 2 let. a et 62 al. 2 OELP, il n'y a pas lieu de percevoir d'émolument de justice, ni d'allouer des dépens. * * * * * PAR CES MOTIFS, L'Autorité de surveillance : A la forme : Déclare recevable la plainte formée le 21 mars 2011 par M. G______ contre la saisie de gain exécutée à son encontre dans le cadre de la poursuite n° 10 xxxx83 J. Au fond : La rejette. Confirme l'exécution de la saisie de gain à hauteur de 2'830 fr. mois dès le mois de mars 2011. Déboute le plaignant de toutes autres conclusions. Siégeant : Madame Ariane WEYENETH, présidente ; Madame Florence CASTELLA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