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A/831/2023 vom 30. April 2024</w:t>
      </w:r>
    </w:p>
    <w:p>
      <w:r>
        <w:t>GE Cour de justice, 2024-04-30, FR</w:t>
      </w:r>
    </w:p>
    <w:p>
      <w:r>
        <w:rPr>
          <w:b/>
        </w:rPr>
        <w:t xml:space="preserve">Quelle: </w:t>
      </w:r>
      <w:r>
        <w:t>https://mcp.opencaselaw.ch/entscheid/ge_gerichte_A_831_2023</w:t>
      </w:r>
    </w:p>
    <w:p>
      <w:r>
        <w:t>FR: GE_GERICHTE A/831/2023 du 30 avril 2024</w:t>
      </w:r>
    </w:p>
    <w:p>
      <w:r>
        <w:t>IT: GE_GERICHTE A/831/2023 del 30 aprile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sollicitent l’audition de témoins.</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145 I 167 consid. 4.1). En outre, il n'implique pas le droit d'être entendu oralement, ni celui d'obtenir l'audition de témoins (ATF 140 I 68 consid. 9.6.1 ; 134 I 140 consid. 5.3).</w:t>
      </w:r>
    </w:p>
    <w:p>
      <w:r>
        <w:rPr>
          <w:b/>
        </w:rPr>
        <w:t>E. 2.2</w:t>
      </w:r>
    </w:p>
    <w:p>
      <w:r>
        <w:t>En l’espèce, les recourants sollicitent l’audition des grands-parents. Ils n’expliquent toutefois pas en quoi leurs déclarations seraient de nature à apporter des éléments utiles à l’issue du litige, étant précisé qu’il n’est pas contesté que les enfants ont développé « des liens d’attachement très profonds » avec leurs grands-parents. Il ne sera donc pas donné suite à leur demande d’audition.</w:t>
      </w:r>
    </w:p>
    <w:p>
      <w:r>
        <w:rPr>
          <w:b/>
        </w:rPr>
        <w:t>E. 3</w:t>
      </w:r>
    </w:p>
    <w:p>
      <w:r>
        <w:t>Invoquant le principe de la bonne foi et de la célérité, les recourants reprochent à l’autorité intimée d’avoir tardé à statuer.</w:t>
      </w:r>
    </w:p>
    <w:p>
      <w:r>
        <w:rPr>
          <w:b/>
        </w:rPr>
        <w:t>E. 3.1</w:t>
      </w:r>
    </w:p>
    <w:p>
      <w:r>
        <w:t>Selon l’art. 5 al. 3 Cst, les organes de l’État et les particuliers doivent agir de manière conforme aux règles de la bonne foi. Selon l’art. 9 Cst., toute personne a le droit d’être traitée par les organes de l’État sans arbitraire et conformément aux règles de la bonne foi. Le principe de la bonne foi comprend notamment l’interdiction des comportements contradictoires (ATF 143 IV 117 consid. 3.2 ; 136 I 254 consid. 5.2 ; arrêt du Tribunal fédéral 6B_342/2018 du 6 février 2019 consid. 4.1 ; ATA/240/2017 du 28 février 2017 consid. 6b ; Thierry TANQUEREL, Manuel de droit administratif, 2 e éd., Zurich 2018, p. 207, § 580 ; Giorgio MALINVERNI/Michel HOTTELIER/Maya HERTIG RANDALL/Alexandre FLÜCKIGER, Droit constitutionnel suisse, vol. II – Les droits fondamentaux, 4 e éd., Berne 2021, p. 644, § 1296). L’interdiction des comportements contradictoires ne concerne que la même autorité, agissant à l’égard des mêmes justiciables, dans la même affaire ou à l’occasion d’affaires identiques (ATF 111 V 81 consid. 6 ; Giorgio MALINVERNI/Michel HOTTELIER/Maya HERTIG RANDALL/Alexandre FLÜCKIGER, op. cit., p. 644, § 1296).</w:t>
      </w:r>
    </w:p>
    <w:p>
      <w:r>
        <w:rPr>
          <w:b/>
        </w:rPr>
        <w:t>E. 3.2</w:t>
      </w:r>
    </w:p>
    <w:p>
      <w:r>
        <w:t>En l’occurrence, les recourants ne concluent pas à la constatation d’une violation du principe de la bonne foi, mais prétendent en faire découler le droit à une autorisation de séjour. Or, ils ne sauraient être suivis sur ce point. D'une part, la violation du principe de célérité ne peut juridiquement pas conduire à la délivrance d'une autorisation de séjour (en sus des arrêts déjà cités, voir l'arrêt du Tribunal fédéral 2C_529/2020 du 6 octobre 2020 consid. 5.1 in fine). D'autre part, s'il est vrai que l'OCPM a tardé à statuer sur le cas du recourant, la demande ayant été déposée le 10 octobre 2018 et la décision de refus ayant été prise plus de quatre ans plus tard, force est de constater qu'il n'a jamais été donné à ce dernier d'assurance formelle qu'il recevrait une autorisation de séjour (voir à cet égard l'arrêt du Tribunal fédéral 2C_326/2019 du 3 février 2020 consid. 2.3.1). S’ajoute à cela qu’il ne ressort pas du dossier que le recourant ait relancé l'OCPM entre 2018 et 2023. Le grief tiré de la violation du principe de la bonne foi sera dès lors écarté.</w:t>
      </w:r>
    </w:p>
    <w:p>
      <w:r>
        <w:rPr>
          <w:b/>
        </w:rPr>
        <w:t>E. 4</w:t>
      </w:r>
    </w:p>
    <w:p>
      <w:r>
        <w:t>Le litige porte sur la conformité au droit du jugement confirmant la décision de l'OCPM de refuser de transmettre au secrétariat d’État aux migrations (ci-après : SEM) le dossier des recourants avec un préavis favorable, et prononçant leur renvoi de Suisse.</w:t>
      </w:r>
    </w:p>
    <w:p>
      <w:r>
        <w:rPr>
          <w:b/>
        </w:rPr>
        <w:t>E. 4.1</w:t>
      </w:r>
    </w:p>
    <w:p>
      <w:r>
        <w:t>Le 1 er janvier 2019 est entrée en vigueur une modification de la LEtr, devenue la LEI, et de l'ordonnance relative à l'admission, au séjour et à l'exercice d'une activité lucrative du 24 octobre 2007 (OASA - RS 142.201). Conformément à l’art. 126 al. 1 LEI, les demandes déposées avant le 1 er janvier 2019 sont régies par l’ancien droit.</w:t>
      </w:r>
    </w:p>
    <w:p>
      <w:r>
        <w:rPr>
          <w:b/>
        </w:rPr>
        <w:t>E. 4.2</w:t>
      </w:r>
    </w:p>
    <w:p>
      <w:r>
        <w:t>En l’occurrence la demande du recourant a été déposée le 10 octobre 2018, de sorte que c’est l’ancien droit qui s’applique à sa situation. En revanche, la demande d’autorisation de séjour en faveur de son épouse et de leurs enfants a été formée le 3 janvier 2023, de sorte qu’elle est régie par le nouveau droit. Il convient donc de traiter ces situations séparément, étant toutefois précisé que la plupart des dispositions de la LEI sont demeurées identiques.</w:t>
      </w:r>
    </w:p>
    <w:p>
      <w:r>
        <w:rPr>
          <w:b/>
        </w:rPr>
        <w:t>E. 5</w:t>
      </w:r>
    </w:p>
    <w:p>
      <w:r>
        <w:t>Il y a lieu d’examiner en premier lieu la situation d’B______.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rPr>
          <w:b/>
        </w:rPr>
        <w:t>E. 5.1</w:t>
      </w:r>
    </w:p>
    <w:p>
      <w:r>
        <w:t>Selon l’ancien art. 30 al. 1 let. b LEI (dont la teneur correspond à celle de l’actuel art. 30 al. 1 let. b LEI), il est possible de déroger aux conditions d’admission (art. 18 à 29) dans le but de tenir compte des cas individuels d’une extrême gravité ou d’intérêts publics majeurs. Conformément à l’art. 31 al. 1 OASA (dans sa teneur en vigueur jusqu’au 31 décembre 2018),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Ces critères, qui doivent impérativement être respectés, ne sont toutefois pas exhaustifs, d’autres éléments pouvant également entrer en considération, comme les circonstances concrètes ayant amené un étranger à séjourner illégalement en Suisse ( ATA/1087/2022 du 1 er novembre 2022 consid. 11a ; ATA/1669/2019 du 12 novembre 2019 consid. 7b). Les dispositions dérogatoires des art. 30 LEI et 31 OASA présentent un caractère exceptionnel, et les conditions pour la reconnaissance d’une telle situation doivent être appréciées de manière restrictive (ATF 128 II 200 consid. 4 ; ATA/189/2022 du 22 février 2022 consid. 3d).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ATA/16/2024 du 9 janvier 2024 consid. 3.2).</w:t>
      </w:r>
    </w:p>
    <w:p>
      <w:r>
        <w:rPr>
          <w:b/>
        </w:rPr>
        <w:t>E. 5.2</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ATA/16/2024 précité consid. 3.3).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138 II 229 consid. 3.1 ; arrêt du Tribunal fédéral 2C_250/2022 du 11 juillet 2023 consid. 6.2).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(ATF 138 II 393 consid. 3.1 ; 130 II 39 consid. 3 ; arrêts du Tribunal fédéral 2C_754/2018 du 28 janvier 2019 consid. 7.2 et 2A.543/2001 du 25 avril 2002 consid. 5.2 ; ATAF F-1734/2019 du 23 mars 2020 consid. 8.5 et les références citées).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ATF 124 II 110 consid. 3 ; arrêts du Tribunal fédéral 2C_754/2018 précité consid. 7.2 et 2A_718/2006 du 21 mars 2007 consid. 3). La jurisprudence requiert, de manière générale, une très longue durée de séjour en Suisse, soit une période de sept à huit ans ( ATA/1306/2020 du 15 décembre 2020 consid. 5b), une durée de séjour régulier et légal de dix ans permettant de présumer que les relations sociales entretenues en Suisse par la personne concernée sont devenues si étroites que des raisons particulières sont nécessaires pour mettre fin à son séjour dans ce pays (ATF 144 I 266 consid. 3.8). En règle générale, la durée du séjour illégal en Suisse ne peut être prise en considération dans l’examen d’un cas de rigueur car, si tel était le cas, l’obstination à violer la législation en vigueur serait en quelque sorte récompensée (ATF 130 II 39 consid. 3 ; arrêt du Tribunal fédéral 2D_13/2016 du 11 mars 2016 consid. 3.2 ; ATA/667/2021 du 29 juin 2021 consid. 6c). Les années passées en Suisse dans l’illégalité ou au bénéfice d’une simple tolérance – par exemple en raison de l’effet suspensif attaché à des procédures de recours – ne sont pas déterminantes (ATF 137 II 1 consid. 4.3 ; ATF 134 II 10 consid. 4.3 ; arrêts du Tribunal fédéral 2C_603/2019 du 16 décembre 2019 consid. 6.2 ; 2C_436/2018 du 8 novembre 2018 consid. 2.2). L’indépendance économique est un aspect qui est en principe attendu de tout étranger désireux de s’établir durablement en Suisse et ne constitue donc pas un élément extraordinaire (arrêts du Tribunal fédéral 2C_779/2016 du 13 septembre 2016 consid. 4.2 ; 2C_789/2014 du 20 février 2015 consid. 2.2.2).</w:t>
      </w:r>
    </w:p>
    <w:p>
      <w:r>
        <w:rPr>
          <w:b/>
        </w:rPr>
        <w:t>E. 5.3</w:t>
      </w:r>
    </w:p>
    <w:p>
      <w:r>
        <w:t>L’« Opération Papyrus » développée par le canton de Genève a visé à régulariser la situation des personnes non ressortissantes de l’UE/AELE bien intégrées et répondant à différents critères, à savoir, selon le livret intitulé « Régulariser mon statut de séjour dans le cadre de Papyrus » (www.ge.ch/dossier/operation-papyrus/processus-normalisation-statut-sejour/rappel-du-cadre-legal, consulté le 2 février 2024),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L’« Opération Papyrus » s’est terminée le 31 décembre 2018.</w:t>
      </w:r>
    </w:p>
    <w:p>
      <w:r>
        <w:rPr>
          <w:b/>
        </w:rPr>
        <w:t>E. 5.4</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5.5</w:t>
      </w:r>
    </w:p>
    <w:p>
      <w:r>
        <w:t>En l'espèce, s’agissant d’abord des conditions de l’« Opération Papyrus », il n’est pas contesté que le recourant séjourne en Suisse de manière ininterrompue depuis 2015. Il n’est dès lors pas possible de retenir qu’au moment de sa demande de régularisation en 2018, le recourant remplissait la condition du séjour ininterrompu minimum de dix ans. C’est partant à bon droit que le TAPI a retenu que les conditions de l’« Opération Papyrus » n’étaient pas réunies. Quant aux conditions permettant de retenir un cas de rigueur, elles ne sont pas non plus réalisées. Le recourant fait valoir qu’il est entré en Suisse pour la première fois en 2008, avant de retourner vivre au Kosovo en 2011 et de revenir en Suisse en 2015. Il n’a toutefois produit aucune pièce permettant d’attester d’un séjour en Suisse entre 2008 et 2011. Les pièces au dossier, en particulier l’attestation d’achats d’abonnements mensuels TPG du 11 janvier 2022, permettent tout au plus de démontrer un séjour en Suisse depuis 2015, soit depuis neuf ans. Si une telle durée peut certes être qualifiée d’« assez longue » selon la jurisprudence précitée, elle doit être fortement relativisée, l’intégralité du séjour s’étant déroulée dans l’illégalité, ou au bénéfice d’une simple tolérance des autorités. Le recourant peut certes se prévaloir d’une bonne intégration sociale. Il justifie d’un niveau A2 de langue française et est membre d’un syndicat. Plusieurs lettres de soutien, démontrant qu’il est apprécié de son entourage, ont été versées au dossier. L'intégration ainsi mise en évidence ne revêt toutefois aucun caractère exceptionnel, comparé à celle de la moyenne des étrangers présents en Suisse depuis de nombreuses années. C’est le lieu de rappeler qu'il est normal qu'une personne ayant effectué un séjour prolongé dans un pays tiers s'y soit créé des attaches, se soit familiarisée avec le mode de vie de ce pays et maîtrise au moins l'une des langues nationales.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Il ne suffit donc pas qu'une personne soit bien intégrée ; elle doit avoir une relation si étroite avec la Suisse et y être ancrée si profondément qu'on ne pourrait exiger qu'elle vive à l'étranger sans que cela ne crée un réel déracinement personnel, ce qui n'est pas le cas en l'espèce. Sur le plan professionnel, le recourant a exercé différentes activités dans le domaine de la construction, ce qui lui a permis de subvenir à ses besoins et à ceux de sa famille, sans recourir à l’aide sociale. Il ne fait par ailleurs l’objet d’aucune poursuite, ni d’aucun acte de défaut de biens. Cela étant, l'indépendance économique est un aspect qui est en principe attendu de tout étranger désireux de s'établir durablement en Suisse et ne constitue donc pas un élément extraordinaire en faveur du recourant. Par ailleurs, ses activités, dans le domaine du bâtiment,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l'intéressé en Suisse ne lui permet donc pas de se prévaloir d'une intégration professionnelle exceptionnelle au sens de la jurisprudence précitée. Pour le reste, même à retenir que le recourant a quitté le Kosovo alors qu’il était âgé de 20 ans, ce qui, comme on l’a vu, n’est pas démontré, force est de constater qu’il y a passé toute son enfance, son adolescence et le début de sa vie d’adulte. Or, ces années apparaissent comme essentielles, puisque c'est précisément pendant cette période que se forge la personnalité, en fonction notamment de l'environnement culturel. À cet égard, il sied de noter que depuis sa demande de régularisation en 2018, il a requis quatre visas de retour pour se rendre au Kosovo. On relèvera d’ailleurs que, contrairement à ce que soutiennent les recourants, la demande de visa du 15 novembre 2021 a été accordée alors que la famille du recourant l’avait déjà rejoint en Suisse. Il y a lieu donc lieu d’en déduire qu’il bénéficie encore d'un réseau – familial ou social – au Kosovo susceptible de faciliter sa réintégration. Il n'est ainsi pas concevable que son pays d'origine lui soit devenu à ce point étranger qu'il ne serait plus en mesure, après une période de réadaptation, d'y retrouver ses repères. Enfin, le recourant pourra mettre à profit son expérience professionnelle et les connaissances linguistiques acquises en Suisse. Ainsi, en cas de retour au Kosovo, il ne devrait, après une certaine période d’adaptation, pas rencontrer de difficultés insurmontables de réintégration. C’est partant à juste titre que tant l’autorité intimée, qui a correctement appliqué le droit et n’a pas abusé de son pouvoir d’appréciation, que le TAPI, ont retenu que les conditions d’octroi d’une autorisation de séjour pour cas de rigueur n’étaient pas remplies dans le cas du recourant.</w:t>
      </w:r>
    </w:p>
    <w:p>
      <w:r>
        <w:rPr>
          <w:b/>
        </w:rPr>
        <w:t>E. 6</w:t>
      </w:r>
    </w:p>
    <w:p>
      <w:r>
        <w:t>Il convient ensuite d’examiner la situation de l’épouse du recourant et de leurs enfants.</w:t>
      </w:r>
    </w:p>
    <w:p>
      <w:r>
        <w:rPr>
          <w:b/>
        </w:rPr>
        <w:t>E. 6.1</w:t>
      </w:r>
    </w:p>
    <w:p>
      <w:r>
        <w:t>Comme indiqué supra , leur situation doit être examinée sous l’angle du nouveau droit. La plupart des dispositions de la LEI sont demeurées identiques, de sorte qu’il peut y être renvoyé, de même qu’à la jurisprudence y relative. L’art. 31 al. 1 OASA, dans sa nouvelle teneur, prévoit que pour apprécier l’existence d’un cas individuel d’extrême gravité, il convient de tenir compte notamment de l’intégration du requérant sur la base des critères d’intégration définis à l’art. 58 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L'art. 58 a al. 1 LEI précise que pour évaluer l'intégration, l'autorité compétente tient compte des critères suivants : le respect de la sécurité et de l'ordre publics (let. a), le respect des valeurs de la Constitution fédérale de la Confédération suisse du 18 avril 1999 (Cst. - RS 101) (let. b), les compétences linguistiques (let. c), la participation à la vie économique ou l'acquisition d'une formation (let. d).</w:t>
      </w:r>
    </w:p>
    <w:p>
      <w:r>
        <w:rPr>
          <w:b/>
        </w:rPr>
        <w:t>E. 6.2</w:t>
      </w:r>
    </w:p>
    <w:p>
      <w:r>
        <w:t>En l’espèce, les recourants soutiennent qu’ils remplissent les conditions pour bénéficier de l’« Opération Papyrus ». Leur demande de régularisation a toutefois été formée le 3 janvier 2023, alors que l’opération avait pris fin le 31 décembre 2018. S’ajoute à cela qu’au moment du dépôt de la demande d’autorisation de séjour, leur séjour en Suisse n’atteignait pas les cinq ans requis pour prétendre à l’obtention d’un titre pour les membres de la famille. Sous l’angle du cas de rigueur, leur séjour en Suisse de quatre ans n’est pas particulièrement long et doit être relativisé puisqu’il s’est déroulé dans l’illégalité, voire au bénéfice d’une simple tolérance. L’intégration socioprofessionnelle de la recourante ne saurait être qualifiée de bonne. N’ayant jamais travaillé en Suisse, elle n’a pas démontré posséder des notions suffisantes de français puisqu’elle n’a fourni qu’une attestation de suivi d’un cours de français de niveau A1. Entièrement prise en charge par son époux, elle n’a pas de dettes ni n’émarge à l’aide sociale. Or, comme exposé supra , il s’agit là d’éléments attendus de tout étranger souhaitant obtenir la régularisation de ses conditions de séjour. Elle n’a pas allégué qu’elle se serait créé des attaches en Suisse, de sorte qu’il faut donc considérer que c'est au Kosovo que l’intéressée a ses principales attaches sociales et culturelles. Rien ne semble ainsi s'opposer à la réintégration de l'intéressée au Kosovo, pays où elle a passé son enfance, son adolescence et une bonne partie de sa vie d'adulte. Reste à examiner la situation des enfants, étant rappelé que, selon la jurisprudence précitée, celle-ci est un aspect, certes important, de l'examen de la situation de la famille, mais ne constitue pas le seul critère. Arrivé à l’âge de 7 ans, C______ est désormais âgé de 11 ans. Il n’est pas encore entré dans l’adolescence, période déterminante pour la formation de la personnalité. Compte tenu de son âge, il a créé à Genève son cercle d’amis et ses liens sociaux. Il est ainsi indéniable que sa réintégration requerra de sa part un important effort. Cependant, sa situation ne saurait être examinée pour elle seule, mais doit être appréciée au regard de l’ensemble des circonstances l’entourant. Il faut, en particulier, tenir compte du fait qu’en cas de retour au Kosovo, C______ sera accompagné de ses parents et de sa sœur. Sa famille nucléaire sera ainsi à ses côtés, étant relevé qu’au vu de l’âge de C______, l’attachement à celle-ci demeure encore important. Il est par ailleurs en bonne santé. Dans ces conditions, sa réintégration n’apparaît pas gravement compromise. D______, désormais âgée de 6 ans, n’est scolarisée à Genève que depuis un an. Elle reste ainsi encore attachée dans une large mesure à son pays d'origine, par le biais de ses parents. Son processus d’intégration au milieu socioculturel en Suisse n’est ainsi pas à ce point profond et irréversible qu'un retour au Kosovo constituerait un déracinement complet. Elle pourra compter sur l’aide de ses parents et de son frère pour s’adapter à son nouveau mode de vie, la langue du pays ne devant au surplus pas lui être étrangère. Dans ces circonstances, il n’apparaît pas que les difficultés auxquelles les recourants devront faire face en cas de retour au Kosovo seraient pour eux plus graves que pour la moyenne des étrangers, en particulier des ressortissants kosovars retournant dans leur pays. Les recourants ne présentent donc pas une situation de détresse personnelle au sens de l'art. 30 al. 1 let. b LEI. Il ne se justifie en conséquence pas de déroger aux conditions d'admission en Suisse en leur faveur, au vu de la jurisprudence très stricte en la matière. Enfin, il sera rappelé que l’autorité intimée bénéficie d’un large pouvoir d’appréciation que la chambre de céans ne revoit qu’en cas d’abus ou d’excès, ce qui n’est toutefois pas le cas en l’espèce.</w:t>
      </w:r>
    </w:p>
    <w:p>
      <w:r>
        <w:rPr>
          <w:b/>
        </w:rPr>
        <w:t>E. 7</w:t>
      </w:r>
    </w:p>
    <w:p>
      <w:r>
        <w:t>Les recourants se prévalent enfin d’un droit à séjourner en Suisse sur la base de l’art. 8 CEDH.</w:t>
      </w:r>
    </w:p>
    <w:p>
      <w:r>
        <w:rPr>
          <w:b/>
        </w:rPr>
        <w:t>E. 7.1</w:t>
      </w:r>
    </w:p>
    <w:p>
      <w:r>
        <w:t>Selon la jurisprudence, un étranger peut, selon les circonstances, se prévaloir du droit au respect de sa vie privée et familiale au sens de l'art. 8 par. 1 CEDH, respectivement 13 al. 1 Cst., pour s'opposer à une éventuelle séparation de sa famille. L'art. 8 CEDH vise en premier lieu la famille dite nucléaire, c'est-à-dire la communauté formée par les parents et leurs enfants mineurs (ATF 135 I 143 consid. 1.3.2 ; 127 II 60 consid. 1d/aa).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129 II 11 consid. 2 ; 120 Ib 257 consid. 1d.).</w:t>
      </w:r>
    </w:p>
    <w:p>
      <w:r>
        <w:rPr>
          <w:b/>
        </w:rPr>
        <w:t>E. 7.2</w:t>
      </w:r>
    </w:p>
    <w:p>
      <w:r>
        <w:t>Devant la chambre de céans, les recourants font valoir que les grands-parents assument un rôle de « parents de substitution » envers leurs petits-enfants. Or, dans la mesure où il s’agit de relations entre grands-parents et petits-enfants, l'art. 8 CEDH ne permet aux recourants d'obtenir un droit de séjourner en Suisse qu'en cas de relation de dépendance particulière avec ces derniers. Aucun élément au dossier ne permet toutefois de démontrer un tel lien de dépendance. Le simple fait que les enfants ont développé des liens d’attachement avec leurs grands-parents, qui s’occupent régulièrement d’eux, ne suffit pas. On rappellera au demeurant que, selon ses propres déclarations, la recourante travaille en qualité de « mère au foyer ». Dans ces conditions, on peine à comprendre en quoi les grands-parents assumeraient un rôle de « parents de substitution ». Les recourants relèvent d’ailleurs eux-mêmes que les enfants ont noué des relations étroites et effectives tant avec leurs parents que leurs grands-parents. On ne se trouve donc pas dans la situation, visée par la jurisprudence du Tribunal fédéral, dans laquelle seuls les grands-parents seraient à même d’apporter le soutien nécessaire à leurs petits-enfants (arrêt du Tribunal fédéral 2D_10/2018 du 16 mai 2018 consid. 4.1). C’est donc à juste que l’instance précédente a refusé de délivrer des autorisations de séjour aux recourants en application de l’art. 8 CEDH. L'autorité intimée était en conséquence fondée à refuser de donner une suite positive à la demande d'autorisation de séjour déposée par les recourants, et l'instance précédente à confirmer ledit refus.</w:t>
      </w:r>
    </w:p>
    <w:p>
      <w:r>
        <w:rPr>
          <w:b/>
        </w:rPr>
        <w:t>E. 8</w:t>
      </w:r>
    </w:p>
    <w:p>
      <w:r>
        <w:t>Il convient encore d’examiner si le renvoi prononcé par l’OCPM est fondé.</w:t>
      </w:r>
    </w:p>
    <w:p>
      <w:r>
        <w:rPr>
          <w:b/>
        </w:rPr>
        <w:t>E. 8.1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8.2</w:t>
      </w:r>
    </w:p>
    <w:p>
      <w:r>
        <w:t>En l'espèce, dès lors qu'il a, à juste titre, refusé l’octroi d’une autorisation de séjour aux recourants, l'intimé devait prononcer leur renvoi. Les recourants n’invoquent aucun élément permettant de retenir que leur renvoi ne serait pas possible, licite ou ne pourrait raisonnablement être exigé ; de tels éléments ne ressortent pas non plus du dossier. Mal fondé, le recours sera rejeté.</w:t>
      </w:r>
    </w:p>
    <w:p>
      <w:r>
        <w:rPr>
          <w:b/>
        </w:rPr>
        <w:t>E. 9</w:t>
      </w:r>
    </w:p>
    <w:p>
      <w:r>
        <w:t>Vu l'issue du recours, un émolument de CHF 400.- sera mis à la charge solidaire des recourants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