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A/826/2022 vom 8. November 2022</w:t>
      </w:r>
    </w:p>
    <w:p>
      <w:r>
        <w:t>GE Cour de justice, 2022-11-08, FR</w:t>
      </w:r>
    </w:p>
    <w:p>
      <w:r>
        <w:rPr>
          <w:b/>
        </w:rPr>
        <w:t xml:space="preserve">Quelle: </w:t>
      </w:r>
      <w:r>
        <w:t>https://mcp.opencaselaw.ch/entscheid/ge_gerichte_A_826_2022</w:t>
      </w:r>
    </w:p>
    <w:p>
      <w:r>
        <w:t>FR: GE_GERICHTE A/826/2022 du 8 novembre 2022</w:t>
      </w:r>
    </w:p>
    <w:p>
      <w:r>
        <w:t>IT: GE_GERICHTE A/826/2022 del 8 novembre 2022</w:t>
      </w:r>
    </w:p>
    <w:p>
      <w:pPr>
        <w:pStyle w:val="Heading2"/>
      </w:pPr>
      <w:r>
        <w:t>Erwägungen</w:t>
      </w:r>
    </w:p>
    <w:p>
      <w:r>
        <w:rPr>
          <w:b/>
        </w:rPr>
        <w:t>E. 1</w:t>
      </w:r>
    </w:p>
    <w:p>
      <w:r>
        <w:t>ère section dans la cause Monsieur A______ représenté par Monsieur Cédric Liaudet, mandataire contre OFFICE CANTONAL DE LA POPULATION ET DES MIGRATIONS _________ Recours contre le jugement du Tribunal administratif de première instance du 14 juin 2022 ( JTAPI/633/2022 ) EN FAIT 1) Monsieur A______, né le ______ 1990, est originaire du Kosovo.![endif]&gt;![if&gt; 2) Le 24 juillet 2021, il a déposé une demande d’autorisation de séjour pour cas d’extrême gravité auprès de l’office cantonal de la population et des migrations (ci-après : OCPM) aux fins de régulariser sa situation. Il travaillait chez B______ SA, en qualité de carreleur, depuis le 1 er octobre 2020 selon le contrat de travail produit. ![endif]&gt;![if&gt; Il résidait en Suisse depuis le 15 avril 2015 et y était bien intégré. Une vingtaine de personnes de sa famille vivait à Genève. 3) Le 15 novembre 2021, l’OCPM a indiqué à M. A______ que sa requête pouvait être interprétée soit comme une demande d’autorisation de séjour en vue d’exercer une activité lucrative salariée, auquel cas il appartenait à son employeur d’introduire une demande auprès de l’office cantonal de l’inspection des relations de travail, soit comme une demande d’autorisation de séjour pour cas individuels d’une extrême gravité. Dans cette dernière hypothèse, l’office avait l’intention de refuser d’accéder à cette requête et donc de soumettre son dossier avec un préavis positif au secrétariat d'État aux migrations (ci-après : SEM), et de prononcer son renvoi de Suisse. ![endif]&gt;![if&gt; 4) M. A______ a sollicité la délivrance d’un visa d’un mois pour lui permettre de se rendre au Kosovo pour des raisons personnelles le 27 novembre 2021, lequel lui a été délivré.![endif]&gt;![if&gt; 5) N’ayant pas reçu d’observations de M. A______ dans le délai imparti pour faire valoir son droit d’être entendu, l’OCPM a, par décision du 10 février 2022, rejeté sa requête.![endif]&gt;![if&gt; Quand bien même l’intéressé aurait été en mesure de justifier la durée de son séjour en Suisse, celui-ci était de courte durée et ne saurait constituer un élément déterminant susceptible de justifier une suite favorable à la requête. Il n’avait pas démontré qu’une réintégration dans son pays d’origine aurait de graves conséquences sur sa situation personnelle indépendamment des circonstances générales affectant l’ensemble de la population restée sur place. Il n’avait en effet pas créé avec la Suisse des attaches à ce point profondes et durables qu’il ne puisse plus raisonnablement envisager un retour au Kosovo. Au surplus, sa présence sur le territoire helvétique devait être relativisée par rapport aux nombreuses années passées au Kosovo puisqu’il était arrivé en Suisse à l’âge de 24 ans. 6) Par acte du 14 mars 2022, M. A______ a recouru auprès du Tribunal administratif de première instance (ci-après : le TAPI) contre cette décision, concluant préalablement à ce qu’un délai complémentaire au 28 mars 2022 lui soit octroyé pour compléter son mémoire et, au fond, principalement à l’annulation de la décision et à ce que l’autorisation de séjour lui soit accordée sous l’angle de l’art. 8 de la Convention de sauvegarde des droits de l’homme et des libertés fondamentales du 4 novembre 1950 (CEDH - RS 0.101), subsidiairement au renvoi de la cause à l’OCPM en l’invitant à soumettre son dossier au SEM avec un préavis positif, plus subsidiairement à ce qu’il soit renoncé à son renvoi et qu’une admission provisoire lui soit accordée, le tout sous suite de frais et dépens.![endif]&gt;![if&gt; Âgé de 31 ans, il avait passé en Suisse presque un quart de sa vie ; la majeure partie de sa famille, avec qui il avait des liens très étroits, était établie à Genève, à l’exception de ses parents âgés dont il prenait soin économiquement. En sept ans, il avait par ailleurs tissé un cercle d’amis avec lesquels il entretenait des liens qui s’étaient considérablement renforcés ces dernières années : en cas de renvoi, ces personnes, privées de sa présence, seraient touchées affectivement. Il avait un emploi stable et son activité emportait l’entière satisfaction de son employeur actuel ; le pronostic d’une intégration réussie ne faisait aucun doute. Son casier judiciaire était vierge et il n’avait jamais ni émargé à l’aide sociale ni contracté de dettes. Il était actuellement hébergé chez son frère. Ne pas lui accorder d’autorisation de séjour et prononcer son renvoi de Suisse violait l’art. 8 CEDH. Enfin, il n’avait plus aucun lien ni réseau d’amis au Kosovo. Ses parents habitaient un petit appartement dans lequel ils ne pouvaient pas l’accueillir. Il se retrouverait sans abri et sans emploi en cas de retour au Kosovo alors que tout son réseau familial et amical se trouvait à Genève. 7) L’intéressé n’a pas complété son recours dans le délai au 28 mars 2022 que le TAPI lui avait octroyé.![endif]&gt;![if&gt; 8) L’OCPM a conclu au rejet du recours.![endif]&gt;![if&gt; 9) M. A______ n’a pas souhaité répliquer.![endif]&gt;![if&gt; 10) Par jugement du 14 juin 2022, le TAPI a rejeté le recours.![endif]&gt;![if&gt; Même à retenir que la présence en Suisse de M. A______ avait bien débuté le 15 avril 2015 comme le soutenait l’intéressé et aurait été continue, elle devait être relativisée et ne serait, à elle seule, pas suffisante pour retenir l'existence d'un cas de rigueur. Il avait séjourné illégalement en Suisse jusqu’au dépôt de sa demande d'autorisation et son séjour s’était poursuivi au bénéfice d'une simple tolérance. Les pièces du dossier ne couvraient que la période précédant le dépôt de la demande d’autorisation de séjour et aucune pièce nouvelle ou actualisée n’avait été produite dans le cadre du recours. L’intéressé exerçait une activité lucrative salariée, ce qui lui permettait de subvenir à ses besoins. Il n’avait jamais bénéficié de prestations de l’Hospice général, ne faisait pas l’objet de poursuites pour dettes ni d’actes de défaut de biens et son casier judiciaire était vierge. Bien que ces éléments plaidaient en sa faveur, il ne s'agissait pas de circonstances exceptionnelles permettant à elles seules de retenir l'existence d'une intégration particulièrement marquée susceptible de justifier la reconnaissance d'un cas de rigueur. M. A______ n’avait en outre pas fait état d’une quelconque intégration socioculturelle se traduisant par exemple par un engagement marqué sur le plan culturel, associatif, collectif, etc. Son intégration professionnelle ne saurait être qualifiée d'exceptionnelle. Il était né au Kosovo, y avait passé toute son enfance, son adolescence et le début de sa vie d'adulte. Si certes, il semblait qu’une partie de sa famille se soit installée en Suisse, ses deux parents vivaient au Kosovo et il indiquait les soutenir économiquement. Par ailleurs, à la fin 2021, il avait sollicité la délivrance d’un visa pour s'y rendre pour des raisons personnelles, ce qui démontrait que des liens indéniables existaient encore avec son pays d'origine et que les membres de sa famille vivant dans ce pays pourraient lui apporter leur soutien dans ses efforts de réinsertion. 11) Par acte du 22 août 2022, M. A______ a recouru contre ce jugement auprès de la chambre administrative de la Cour de justice (ci-après : la chambre administrative). Il a conclu à son annulation ainsi que celle de la décision de l'OCPM et au renvoi de la cause à l’OCPM en l’invitant à soumettre son dossier au SEM.![endif]&gt;![if&gt; Le TAPI ne l’avait pas invité à compléter ses moyens de preuve. Il avait violé la maxime inquisitoire en ne retenant pas ses allégués comme prouvés. L’art. 8 CEDH était violé. Un séjour de sept années devait être qualifié de long. Sa famille était grande et composée quasi exclusivement d’émigrés qui avaient essaimé en Europe, en Suisse, en Allemagne et en France. Il listait les membres de sa famille présents en Suisse avec qui il entretenait des liens étroits. Sans autorisation de séjour, il lui était difficile de trouver un logement. Il habitait temporairement chez son frère. Tous ses proches étaient établis en Suisse ou en passe de l’être. C’était à tort que le TAPI avait retenu qu’un seul visa pour le Kosovo en sept ans fondait des liens étroits avec ce pays. 12) L’OCPM a conclu au rejet du recours, se référant aux arguments déjà développés. ![endif]&gt;![if&gt; 13) Sur ce, les parties ont été informées le 23 septembre 2022 que la cause était gardée à juger.![endif]&gt;![if&gt; Le contenu des documents utiles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l’OCPM a, à juste titre, refusé de transmettre le dossier du recourant avec un préavis favorable au SEM et prononcé son renvoi de Suisse.![endif]&gt;![if&gt;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c.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 a. En l’espèce, la durée du séjour du recourant doit être relativisée dès lors qu’il est venu illégalement sur le territoire suisse le 15 avril 2015, ce qui n’est au demeurant pas démontré, et y a pris un emploi sans y être autorisé. Le dossier atteste d'une prise d’emploi, selon un contrat de travail écrit, dès le 1 er octobre 2020, toujours de façon illégale. De surcroît, son séjour n'est que toléré depuis le dépôt de sa requête reçue par l'OCPM 24 juillet 2021.![endif]&gt;![if&gt; Si certes, le recourant n’a pas fait l’objet de condamnation pénale, n’a pas bénéficié de prestations d’aide sociale ni fait l’objet de poursuites, ces éléments peuvent, à teneur de la jurisprudence constante du Tribunal fédéral, être attendus de tout étranger qui souhaite séjourner en Suisse et ne constituent donc pas un élément extraordinaire en sa faveur (arrêts du Tribunal fédéral 2C_779/2016 du 13 septembre 2016 consid. 4.2 ; 2C_789/2014 du 20 février 2015 consid. 2.2.2). Les activités professionnelles du recourant, qui a œuvré dans le domaine du carrelage, ne sont pas constitutives d'une ascension professionnelle remarquable et ne l'ont pas conduit à acquérir des connaissances professionnelles spécifiques à la Suisse, qu'il ne pourrait mettre à profit dans un autre pays, en particulier son pays d'origine. Dans ces conditions, il ne peut pas être retenu qu’il a une attitude conforme à l’art. 58a LEI ni n’a fait preuve d’une intégration socio-professionnelle conforme aux exigences, strictes, de la jurisprudence. b. S'agissant de ses possibilités de réintégration dans son pays d'origine, il est né au Kosovo, dont il parle la langue et où il a vécu son enfance et son adolescence. Son expérience professionnelle acquise en Suisse,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il a passé la plus grande partie de sa vie au Kosovo. Il traversera une nécessaire phase d’adaptation, inhérente à toute personne devant quitter le territoire suisse du fait qu’elle n’en remplit pas les conditions de séjour. Sa situation n'est en revanche pas si rigoureuse qu'on ne saurait exiger son retour dans son pays d'origine. Si certes, le recourant allègue avoir plusieurs membres de sa famille en Suisse, tous ne sont pas au bénéfice d’autorisation de séjour, à teneur de son acte de recours. Dans ces circonstances, il n'apparaît pas que les difficultés auxquelles le recourant devrait faire face en cas de retour dans son pays seraient pour lui plus graves que pour la moyenne des étrangers, en particulier des ressortissants kosovars retournant dans leur pays. c. Pour le surplus, il n'apparaît pas que l'intéressé se soit créé des attaches particulièrement étroites avec la Suisse au point de rendre étranger son pays d'origine. En effet, il n'est arrivé en Suisse qu'à l'âge de 25 ans et a donc vécu toute son enfance et son adolescence au Kosovo, de sorte que la chambre de céans ne saurait admettre que les années passées en Suisse soient déterminantes pour la formation de sa personnalité et, partant, pour son intégration socio-culturelle. En effet, si le recourant s'est créé un cercle d'amis et de collègues en Suisse, les relations de travail, d'amitié et de voisinage que l'étranger noue durant son séjour en Suisse ne constituent pas, à elles seules, des circonstances de nature à justifier un cas de rigueur (arrêts du TAF F-3168/2015 du 6 août 2018 consid. 8.5.2 ; F-643/2016 du 24 juillet 2017 consid. 5.2.3), étant de surcroît relevé qu’il se prévaut de relations dans sa propre communauté, ce qui va à l’encontre d’une intégration en Suisse.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4) Le recourant reproche au TAPI de ne pas avoir considéré comme prouvé ses allégués. Celui-ci aurait violé la maxime inquisitoire en ne l’invitant pas à produire ses moyens de preuve.![endif]&gt;![if&gt; a. Selon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b.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ATA/844/2020 du 1er septembre 2020 consid. 4a ; ATA/1679/2019 du 19 novembre 2019 consid. 4b et les références citées).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c.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d. En l’espèce, le recourant a interjeté recours le 14 mars 2022 devant le TAPI en alléguant un certain nombre de faits. Il a offert de les prouver par des « pièces à produire ». Il ne les a pas jointes à son recours, contrairement à l’exigence de l’art. 65 al. 2 LPA. Il a toutefois, dans ses conclusions préalables, sollicité un délai au 28 mars 2022 pour compléter son recours notamment en produisant un bordereau complémentaire. Par pli recommandé du TAPI du 17 mars 2022, ce délai lui a été accordé. Le recourant n’y a toutefois pas donné suite, ni dans le délai au 28 mars 2022, ni même n’a souhaité ultérieurement répliquer dans le délai au 3 juin 2022. Il n’est, à aucun moment, intervenu après le 14 mars 2022 pour évoquer les « pièces à produire ». Le recourant n’a d’ailleurs pas non plus produit lesdites pièces devant la chambre de céans. Le grief est en conséquence infondé, voire téméraire, étant rappelé que le recourant était assisté d’un mandataire professionnellement qualifié. 5) Un étranger peut, selon les circonstances, se prévaloir du droit au respect de sa vie privée et familiale garanti par l'art. 8 § 1 CEDH pour s'opposer à l'éventuelle séparation de sa famille.![endif]&gt;![if&gt; a.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Selon le Tribunal fédéral, le droit à une autorisation de séjour fondée sur l'art. 8 CEDH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 b. En l'espèce, s’agissant du droit à la vie privée, le recourant ne peut se prévaloir d'une présence légale en Suisse de dix ans. Il ne peut pas non plus, comme cela a déjà été examiné, justifier d'une forte intégration dans ce pays. Quant au droit au respect de la vie familiale, il est majeur et n’a ni parents ni enfants en Suisse. Les personnes dont il a fourni la liste sont toutes des cousins ou petits-cousins, à l’exception de son frère, qui n’est pas sur la liste, mais chez qui il a indiqué loger. Il ne peut dès lors se prévaloir de l’art. 8 § 1 CEDH sous cet angle. Par ailleurs, l'atteinte portée à la vie privée du recourant est prévue par la LEI, soit une loi fédérale, poursuit un intérêt public, à savoir le respect d'une politique migratoire contrôlée, et se montre proportionnée au vu de l'intégration nullement exceptionnelle dont fait preuve le recourant, telle qu'analysée ci-dessus. L'autorité intimée était en conséquence fondée à refuser de donner une suite positive à la demande d'autorisation de séjour déposée par le recourant et l'instance précédente à confirmer ledit refus. Le grief sera écarté. 6)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LEI).![endif]&gt;![if&gt; b. En l'espèce, dès lors qu'elle a, à juste titre, refusé l’octroi d’une autorisation de séjour au recourant, l'autorité intimée devait prononcer son renvoi. Il ne remplit donc pas les conditions d’une admission provisoire au sens de l’art. 83 LEI, dès lors qu’il ne ressort pas du dossier que l’exécution de son renvoi serait impossible, illicite ou non raisonnablement exigible. Mal fondé, le recours sera rejeté. 7) Vu l'issue du recours, un émolument de CHF 400.- sera mis à la charge du recourant et aucune indemnité ne lui sera allouée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