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A/824/2018 vom 24. Juli 2018</w:t>
      </w:r>
    </w:p>
    <w:p>
      <w:r>
        <w:t>GE Cour de justice, 2018-07-24, FR</w:t>
      </w:r>
    </w:p>
    <w:p>
      <w:r>
        <w:rPr>
          <w:b/>
        </w:rPr>
        <w:t xml:space="preserve">Quelle: </w:t>
      </w:r>
      <w:r>
        <w:t>https://mcp.opencaselaw.ch/entscheid/ge_gerichte_A_824_2018</w:t>
      </w:r>
    </w:p>
    <w:p>
      <w:r>
        <w:t>FR: GE_GERICHTE A/824/2018 du 24 juillet 2018</w:t>
      </w:r>
    </w:p>
    <w:p>
      <w:r>
        <w:t>IT: GE_GERICHTE A/824/2018 del 24 luglio 2018</w:t>
      </w:r>
    </w:p>
    <w:p>
      <w:pPr>
        <w:pStyle w:val="Heading2"/>
      </w:pPr>
      <w:r>
        <w:t>Regeste</w:t>
      </w:r>
    </w:p>
    <w:p>
      <w:r>
        <w:t>ÉTABLISSEMENT PÉNITENTIAIRE ; DÉTENTION(INCARCÉRATION) ; DÉTENU ; INTÉRÊT ACTUEL ; DROIT DISCIPLINAIRE ; MESURE DISCIPLINAIRE ; FAUTE ; PROPORTIONNALITÉ | Rejet du recours d'un détenu contre la sanction d'un jour de placement en cellule forte pour avoir troublé l'ordre de la prison lors d'une altercation avec son codétenu. | LPA.60.al1.letb; RRIP.42; RRIP.44; RRIP.45; RRIP.47; Cst.5.al2</w:t>
      </w:r>
    </w:p>
    <w:p>
      <w:pPr>
        <w:pStyle w:val="Heading2"/>
      </w:pPr>
      <w:r>
        <w:t>Volltext</w:t>
      </w:r>
    </w:p>
    <w:p>
      <w:r>
        <w:t>Genève Cour de justice (Cour de droit public) Chambre administrative 24.07.2018 A/824/2018</w:t>
      </w:r>
    </w:p>
    <w:p>
      <w:r>
        <w:t>ÉTABLISSEMENT PÉNITENTIAIRE ; DÉTENTION(INCARCÉRATION) ; DÉTENU ; INTÉRÊT ACTUEL ; DROIT DISCIPLINAIRE ; MESURE DISCIPLINAIRE ; FAUTE ; PROPORTIONNALITÉ | Rejet du recours d'un détenu contre la sanction d'un jour de placement en cellule forte pour avoir troublé l'ordre de la prison lors d'une altercation avec son codétenu. | LPA.60.al1.letb; RRIP.42; RRIP.44; RRIP.45; RRIP.47; Cst.5.al2</w:t>
      </w:r>
    </w:p>
    <w:p>
      <w:r>
        <w:t>A/824/2018 ATA/779/2018 du 24.07.2018 ( PRISON ) , REJETE Descripteurs : ÉTABLISSEMENT PÉNITENTIAIRE ; DÉTENTION(INCARCÉRATION) ; DÉTENU ; INTÉRÊT ACTUEL ; DROIT DISCIPLINAIRE ; MESURE DISCIPLINAIRE ; FAUTE ; PROPORTIONNALITÉ Normes : LPA.60.al1.letb; RRIP.42; RRIP.44; RRIP.45; RRIP.47; Cst.5.al2 Résumé : Rejet du recours d'un détenu contre la sanction d'un jour de placement en cellule forte pour avoir troublé l'ordre de la prison lors d'une altercation avec son codétenu. En fait En droit RÉPUBLIQUE ET CANTON DE GENÈVE POUVOIR JUDICIAIRE A/824/2018 - PRISON ATA/779/2018 COUR DE JUSTICE Chambre administrative Arrêt du 24 juillet 2018 en section dans la cause Monsieur A______ contre PRISON DE CHAMP-DOLLON EN FAIT 1) Monsieur A______ était détenu à la prison de Champ-Dollon depuis le 5 septembre 2017.![endif]&gt;![if&gt; 2) Un incident l'impliquant est survenu le 2 mars 2018 à 02h01. À teneur du rapport établi, répondant à un appel de la cellule n° 1______, les gardiens avaient constaté à leur arrivée sur les lieux que M. A______ et son codétenu étaient en train de se bagarrer. ![endif]&gt;![if&gt; M. A______ a été placé en cellule forte à 02h18. Il a été entendu par le gardien-chef à 09h30 le même jour. Une sanction d'un jour de cellule forte pour trouble à l'ordre de l'établissement lui a été signifiée à 09h45. La décision était exécutoire immédiatement, nonobstant recours. Le codétenu de M. A______ a également été sanctionné d'un jour de cellule forte pour trouble à l'ordre de l'établissement. 3) Par lettre datée du 4 mars 2018, mise à la poste le 8 mars 2018 et parvenue à la chambre administrative de la Cour de justice (ci-après : la chambre administrative) le 9 mars 2018, M. A______ a recouru contre la sanction dont il a fait l'objet, estimant que celle-ci n'était pas justifiée. ![endif]&gt;![if&gt; Le jour de l'incident, il avait lui-même actionné la sonnette de sa cellule suite à un différend avec son codétenu, afin d'éviter que la situation conflictuelle ne dégénère. Son codétenu, sous curatelle de portée générale, avait un lourd passé psychiatrique et souffrait d'un grave trouble mental non traité à ce jour, ce qui rendait sa gestion particulièrement difficile. 4) Le 4 avril 2018, le directeur de la prison de Champ-Dollon a conclu au rejet du recours, avec suite de frais. ![endif]&gt;![if&gt; Les agents de détention qui s'étaient rendus dans la cellule n° 1______ la nuit de l'incident avaient constaté que deux détenus, dont le recourant, se bagarraient. Une bagarre constituant un trouble à l'ordre de l'établissement, la sanction dont avait écopé le recourant était justifiée, conforme à l'intérêt public et proportionnée. Il s'agissait de la première sanction disciplinaire pour les deux détenus. Lorsqu'il avait été entendu par le gardien-chef, M. A______ n'avait mentionné aucune mésentente ou conflit avec son codétenu avant le jour de l'incident. 5) Le 16 avril 2018, M. A______ a répliqué, persistant dans sa précédente argumentation. ![endif]&gt;![if&gt; Au surplus, il contestait n'avoir jamais fait état de mésentente ou de conflit avec son codétenu avant le jour de l'incident. Il avait en effet écrit à deux reprises à son chef d'étage afin que son codétenu, qui présentait des troubles de comportement et qui lui avait été attribué parce que son ancien codétenu n'en voulait plus, change de cellule. Il ressortait des pièces produites par la direction de la prison qu'entre les mois d'août et novembre 2017, son codétenu avait occupé pas moins de huit cellules différentes, ce qui démontrait son comportement asocial et son trouble mental. Il avait lui-même fait preuve d'une grande patience en le supportant trois mois. Le jour de l'incident, il n'y avait pas eu de bagarre ; si des échanges verbaux étaient intervenus entre les deux codétenus, aucun coup n'avait été échangé. Lorsque les gardiens étaient arrivés après son appel, il avait insisté pour être séparé de son codétenu. Devant son insistance et compte tenu de l'heure tardive, les agents lui avaient répondu que la seule alternative était un placement en cellule forte. Il avait préféré cette solution à celle de poursuivre sa cohabitation avec son codétenu. En prononçant une sanction, le gardien-chef n'avait fait qu'entériner une situation de fait, de sorte que ladite sanction ne se justifiait pas. 6) Le 19 avril 2018, les parties ont été informées que la cause était gardée à juger. ![endif]&gt;![if&gt; 7) Le 12 juin 2018, M. A______ a informé la chambre administrative de ce qu'il avait été transféré à l’Établissement pénitentiaire B______ (ci-après : B______). ![endif]&gt;![if&gt;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60 al. 1 du règlement sur le régime intérieur de la prison et le statut des personnes incarcérées du 30 septembre 1985 - RRIP - F 1 50.04).![endif]&gt;![if&gt; 2) a. Aux termes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c.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consid. 1.2 ; 128 II 34 ; ATA/418/2012 du 3 juillet 2012 consid. 2d). e. En l’espèce, le recourant dispose d'un intérêt digne de protection à recourir contre la sanction prononcée à son encontre, la légalité devant pouvoir faire l’objet d’un contrôle en vertu de la jurisprudence du Tribunal fédéral précitée, nonobstant l’absence d’intérêt actuel, dans la mesure où cette situation pourrait encore se présenter ( ATA/591/2014 du 29 juillet 2014 consid. 2 ; ATA/183/2013 du 19 mars 2013 et la jurisprudence citée), ce quand bien même le recourant a été transféré dans un autre établissement pénitentiaire genevois, soumis à une réglementation genevoise. Le recours est donc recevable à tous points de vue. 3) Le recourant se plaint de ce que la sanction qui lui a été infligée serait injustifiée. ![endif]&gt;![if&gt; 4)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5) Le statut des personnes incarcérées à la prison est régi par le RRIP (art. 1 al. 3 de la loi sur l’organisation et le personnel de la prison du 21 juin 1984 - LOPP - F 1 50).![endif]&gt;![if&gt;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le placement en cellule forte pour dix jours au plus (let. g). 6) De jurisprudence constante, la chambre de céans accorde généralement une pleine valeur probante aux constatations figurant dans un rapport de police, établi par des agents assermentés ( ATA/502/2018 du 22 mai 2018 et les références citées), sauf si des éléments permettent de s’en écarter. Dès lors que les agents de détention sont également des fonctionnaires assermentés (art. 7 LOPP), le même raisonnement peut être appliqué aux rapports établis par ces derniers.![endif]&gt;![if&gt; 7)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8) En l'espèce, le recourant conteste s'être « bagarré » avec son codétenu et allègue avoir signalé au chef d'étage à plusieurs reprises, avant le jour de l'incident, les tensions qui régnaient avec son codétenu au comportement difficile. Il se contente toutefois d’opposer sa version à celle de l’agent de détention ayant établi le rapport, estimant que l'incident ne peut être qualifié de « bagarre », dès lors que seuls des mots auraient été échangés, à défaut de coups. Compte tenu de la jurisprudence précitée, la chambre administrative retiendra que l’incident s’est déroulé conformément à ce qui est décrit dans le rapport, rien ne permettant de s’en écarter. Par ailleurs, force est de constater que l'intensité de l'incident a tout de même conduit le recourant à actionner l'alarme de sa cellule et qu'il a lui-même demandé à être séparé de son codétenu, acceptant son placement en cellule forte. Enfin, le codétenu du recourant a reçu la même sanction.![endif]&gt;![if&gt; Dans ces conditions et compte tenu du pouvoir d’appréciation limité de la chambre administrative (art. 61 al. 2 LPA ; ATA/504/2010 du 3 août 2010), la direction de la prison n’a ni abusé ni excédé son pouvoir d’appréciation en prononçant le placement du recourant en cellule forte pour un jour pour avoir troublé l'ordre de l'établissement en se bagarrant, durant la nuit du 2 mars 2018, avec son codétenu. 9) Le recours sera en conséquence rejeté. Vu la nature du litige, aucun émolument ne sera perçu (art. 87 al. 1 LPA ; art. 12 al. 1 du règlement sur les frais, émoluments et indemnités en procédure administrative du 30 juillet 1986 - RFPA - E 5 10.03). Aucune indemnité de procédure ne sera allouée (art. 87 al. 2 LPA).![endif]&gt;![if&gt; * * * * * PAR CES MOTIFS LA CHAMBRE ADMINISTRATIVE à la forme : déclare recevable le recours interjeté le 8 mars 2018 par Monsieur A______ contre la décision du directeur de la prison de Champ-Dollon du 2 mars 2018 ; au fond : le rejette ; dit qu’il n’est pas perçu d’émolument, ni alloué d’indemnité de procédure ; dit que conformément aux art. 78 et ss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prison de Champ-Dollon. Siégeant : M. Verniory, président, M. Thélin et Mme Junod, juges. Au nom de la chambre administrative : le greffier-juriste : M. Mazza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