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A/822/2010 vom 26. November 2009</w:t>
      </w:r>
    </w:p>
    <w:p>
      <w:r>
        <w:t>GE Cour de justice, 2009-11-26, FR</w:t>
      </w:r>
    </w:p>
    <w:p>
      <w:r>
        <w:rPr>
          <w:b/>
        </w:rPr>
        <w:t xml:space="preserve">Quelle: </w:t>
      </w:r>
      <w:r>
        <w:t>https://mcp.opencaselaw.ch/entscheid/ge_gerichte_A_822_2010</w:t>
      </w:r>
    </w:p>
    <w:p>
      <w:r>
        <w:t>FR: GE_GERICHTE A/822/2010 du 26 novembre 2009</w:t>
      </w:r>
    </w:p>
    <w:p>
      <w:r>
        <w:t>IT: GE_GERICHTE A/822/2010 del 26 novembre 2009</w:t>
      </w:r>
    </w:p>
    <w:p>
      <w:pPr>
        <w:pStyle w:val="Heading2"/>
      </w:pPr>
      <w:r>
        <w:t>Volltext</w:t>
      </w:r>
    </w:p>
    <w:p>
      <w:r>
        <w:t>Genève Cour de justice (Cour de droit public) Chambre des assurances sociales 23.06.2010 A/822/2010</w:t>
      </w:r>
    </w:p>
    <w:p>
      <w:r>
        <w:t>A/822/2010 ATAS/696/2010 du 23.06.2010 ( LPP ) , PARTAGE LPP En fait En droit RÉPUBLIQUE ET CANTON DE GENÈVE POUVOIR JUDICIAIRE A/822/2010 ATAS/696/2010 ARRET DU TRIBUNAL CANTONAL DES ASSURANCES SOCIALES Chambre 5 du 23 juin 2010 En la cause Madame L__________, domiciliée à GENEVE Monsieur L__________, domicilié à GENEVE demandeurs contre CAISSE D'ASSURANCE DU PERSONNEL DE LA VILLE DE GENEVE ET DES SERVICES INDUSTRIELS DE GENEVE (CAP), sise rue de Lyon 93, GENEVE CAISSE DE PREVOYANCE DU PERSONNEL ENSEIGNANT DE L'INSTRUCTION PUBLIQUE ET DES FONCTIONNAIRES DE L'ADMINISTRATION DU CANTON DE GENEVE (CIA), sise boulevard de Saint-Georges 38, GENEVE défenderesses EN FAIT Par jugement du 26 novembre 2009, la 11ème chambre du Tribunal de première instance a prononcé le divorce de Madame L__________, née en 1961, et Monsieur L__________, né en 1960, mariés en date du 15 août 1986. Selon le chiffre 3 du jugement précité, le Tribunal de première instance a donné acte aux ex-époux de ce qu'ils s'étaient convenus de partager par moitié entre eux les prestations de sortie de leurs institutions de prévoyance professionnelle qu'ils ont respectivement accumulées pendant leur mariage. Le jugement de divorce est devenu définitif le 19 janvier 2010, en ce qui concerne le principe du divorce et les modalités de partage des prestations de prévoyance professionnelle. Il a été transmis d'office au Tribunal de céans le 9 mars 2010 pour exécution du partage. Le Tribunal de céans a sollicité des parties le nom de leurs institutions de prévoyance, puis a interpellé les institutions défenderesses en les priant de lui communiquer les montants des avoirs LPP des ex-époux acquis durant le mariage, soit entre le 15 août 1986 et le 19 janvier 2010. Selon le courrier de la Caisse de prévoyance du personnel enseignant de l'instruction publique et des fonctionnaires de l'administration du canton de Genève (CIA) du 8 avril 2010, la prestation acquise pendant le mariage par la demanderesse est de 16'530 fr. 30. Selon le courrier de la Caisse d'assurance du personnel de la Ville de Genève et des Services industriels de Genève (CAP) du 8 avril 2010, le demandeur est au bénéfice d'une prestation de libre-passage au moment du divorce de 482'330 fr. La prestation de libre-passage acquise au moment du mariage, majorée des intérêts composés jusqu'au moment du divorce, s'élève à 39'993 fr. Le 4 mai 2010, le Tribunal de céans a informé les ex-époux sur quelle base il procédera au partage de leurs avoirs de prévoyance professionnelle accumulés pendant le mariage.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demandeurs de ce qu'ils étaient convenus de partager par moitié entre eux les prestations de sortie acquises durant le mariage. Les dates pertinentes sont, d’une part, celle du mariage, le 15 août 1986, d’autre part le 19 janvier 2010, date à laquelle le jugement de divorce est devenu exécutoire. Selon les renseignements recueillis, la prestation acquise pendant le mariage par le demandeur est de 442'337 fr. (482'330 fr. - 39'933 fr.) tandis que celle acquise par la demanderesse est de 16'530 fr. 30, les intérêts ayant déjà été calculés par les institutions de prévoyance défenderesses. Ainsi le demandeur doit à son ex-épouse le montant de 221'168 fr. 50 (442'337 fr. : 2) et celle-ci lui doit la somme de 8'265 fr. 15 (16'530 fr. 30 : 2), de sorte que c’est le demandeur qui doit à son ex-épouse le montant de 212'903 fr. 35.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Caisse d'assurance du personnel de la Ville de Genève et des Services industriels de Genève (CAP) à transférer, du compte de M. L__________, née le 23 décembre 1960, la somme de 212'903 fr. 35 à la Caisse de prévoyance du personnel enseignant de l'instruction publique et des fonctionnaires de l'administration du canton de Genève (CIA) en faveur de Mme L__________, née le 13 novembre 1961, ainsi que les intérêts compensatoires au sens des considérants, dès le 19 janvier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