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A/821/2004 vom 10. August 2005</w:t>
      </w:r>
    </w:p>
    <w:p>
      <w:r>
        <w:t>GE Cour de justice, 2005-08-10, FR</w:t>
      </w:r>
    </w:p>
    <w:p>
      <w:r>
        <w:rPr>
          <w:b/>
        </w:rPr>
        <w:t xml:space="preserve">Quelle: </w:t>
      </w:r>
      <w:r>
        <w:t>https://mcp.opencaselaw.ch/entscheid/ge_gerichte_A_821_2004</w:t>
      </w:r>
    </w:p>
    <w:p>
      <w:r>
        <w:t>FR: GE_GERICHTE A/821/2004 du 10 août 2005</w:t>
      </w:r>
    </w:p>
    <w:p>
      <w:r>
        <w:t>IT: GE_GERICHTE A/821/2004 del 10 agosto 2005</w:t>
      </w:r>
    </w:p>
    <w:p>
      <w:pPr>
        <w:pStyle w:val="Heading2"/>
      </w:pPr>
      <w:r>
        <w:t>Volltext</w:t>
      </w:r>
    </w:p>
    <w:p>
      <w:r>
        <w:t>Genève Cour de justice (Cour de droit public) Chambre des assurances sociales 10.08.2005 A/821/2004</w:t>
      </w:r>
    </w:p>
    <w:p>
      <w:r>
        <w:t>A/821/2004 ATAS/647/2005 du 10.08.2005 ( AI ) , REJETE En fait En droit RÉPUBLIQUE ET CANTON DE GENÈVE POUVOIR JUDICIAIRE A/821/2004 ATAS/647/2005 ARRET DU TRIBUNAL CANTONAL DES ASSURANCES SOCIALES Chambre 4 du 10 août 2005 En la cause Monsieur L__________ Recourant contre OFFICE CANTONAL DE L'ASSURANCE-INVALIDITE, rue de Lyon 97, case postale 425, 1211 GENEVE 13 Intimé EN FAIT Monsieur L__________, né en octobre 1957, de nationalité marocaine, divorcé, est arrivé en Suisse en 1990. Comptable de formation dans son pays, il a travaillé à Genève en qualité de magasinier auprès des Hôpitaux universitaires genevois (HUG) depuis le 7 mars 1994. En raison de diverses plaintes somatiques et psychiques, l’intéressé a cessé toute activité lucrative depuis le 20 mars 2000 et a épuisé son droit aux prestations en cas de maladie le 21 septembre 2001. Dès le 22 septembre 2001, la Caisse de Prévoyance du personnel des établissements médicaux du canton de Genève, (CEH) lui a versé, à titre provisoire, une rente d’invalidité de 100 %. L’intéressé a déposé une demande de prestations auprès de l’Office cantonal AI (ci-après OCAI) en date du 9 novembre 2000 : il indiquait souffrir d’un état dépressif ainsi que de névralgie cervicale et sollicitait un reclassement dans une nouvelle profession. Dans son rapport à l’attention de l’OCAI du 8 janvier 2001, le Docteur A__________, médecine générale FMH, a indiqué que son patient souffrait d’une atteinte à la santé depuis 1998, sous forme de plaintes somatiques variées, et de structure de caractère. Il a précisé que le patient lui avait été adressé par le psychiatre, pour qu’il dispose d’un point de chute pour ses plaintes somatiques et pour limiter le vagabondage médical. Selon lui, l’incapacité de travail était de 100 % de mai 1999 à novembre 1999, et à nouveau depuis le mois d’avril 2000. La poursuite de l’activité de magasinier était impossible, mais l’intéressé pouvait exercer une activité à la demi-journée, en évitant les positions à genoux, accroupie, les horaires irréguliers, le travail en hauteur et le port de charges de plus de 15 kg. Le Docteur B__________, spécialiste FMH en psychiatrie et psychothérapie, a refusé de remplir le questionnaire médical, au motif qu’une demande AI ne lui semblait pas indiquée dans sa situation et que le patient avait cessé de venir à sa consultation, sans explication et sans régler ses notes d’honoraires. Le 10 octobre 2001, le Docteur A__________ a établi un rapport intermédiaire, aux termes duquel l’état de santé de son patient était stationnaire, qu’il lui était impossible de poursuivre l’activité exercée auparavant et qu’une autre activité était souhaitable, sans surcharge physique, à 50 %, l’assuré étant au surplus « fragile psychosomatiquement ». Le Service médical régional AI (SMR) a proposé de mettre en œuvre une expertise psychiatrique qui a été confiée à la Doctoresse C__________. Dans son rapport du 24 novembre 2003, celle-ci a mentionné que l’assuré se plaignait de douleurs de la tête et des membres, ainsi que d’insomnies. Au status clinique, il n’a pas été mis en évidence de phénomènes de la lignée psychotique, ni de trouble de la concentration ou de la mémoire, mais des attitudes anxieuses plus importantes que la norme. Il n’avait pas d’idée suicidaire. Elle a posé le diagnostic de trouble anxieux, F.49.9 selon CIM-10 ; le diagnostic d’état dépressif n’a pas été posé, car l’assuré n’en remplissait pas les critères. En conclusion, il ne présentait pas de limitation en lien avec un trouble psychique. Par décision du 2 février 2004, l’OCAI a refusé à l’intéressé l’octroi d’un reclassement dans une nouvelle profession, au motif qu’il ne présentait aucune atteinte à la santé susceptible d’entraîner une incapacité de travail. L’opposition formée par l’intéressé a été rejetée par l’OCAI le 23 mars 2004. Par acte du 22 avril 2004, l’assuré a interjeté recours, faisant valoir qu’il était toujours malade, souffrant notamment de fatigue profonde, de douleurs générales, d’insomnie et d’un état dépressif. Dans sa réponse du 18 mai 2004, l’OCAI a conclu au rejet du recours, se référant à ses décisions et aux pièces versées au dossier. Chacune des parties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 du 6 octobre 2000 (LPGA) qui sont relatives à la loi sur l’assurance-invalidité du 19 juin 1959.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cas d’espèce reste-t-il régi par la législatin en vigueur jsuqu’au 31 décembre 2002.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prescrits par la loi, le recours est recevable (art.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Selon l’art. 28 al. 1 LAI, dans sa teneur valable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l’espèce, le Docteur A__________ a indiqué dans son rapport du 8 janvier 2001 que le patient souffrait de plaintes somatiques variées, non objectivées par les nombreuses investigations pratiquées. L’activité de magasinier n’était plus possible, en raison des problèmes rhumatologiques, mais la capacité de travail était de 50 % dans une activité adaptée qui respecte les limitations fonctionnelles, à savoir la positon à genoux, accroupie, le travail en hauteur, le port de charges supérieures à 15 kg. L’incapacité de travail était de 100 % de mai à novembre 1999, de 0 % de décembre 1999 à avril 2000 et à nouveau de 100 % dès le mois de mai 2000, pour une durée indéterminée. Il renvoyait pour le surplus au rapport du psychiatre. Le Docteur B__________, psychiatre, n’a pas établi de rapport médical à l’attention de l’OCAI, d’une part parce que la demande de l’AI ne lui semblait pas être indiquée dans la situation du recourant et d’autre part, parce que le patient n’était plus revenu à sa consultation, sans explication et sans régler ses notes d’honoraires. Dans son rapport intermédiaire du 10 octobre 2001, le Docteur A__________ a déclaré que l’état de santé du recourant était stationnaire, qu’il n’y avait pas de changement de diagnostic et que l’assuré avait besoin d’un soutien psychothérapeutique et médicamenteux. L’activité actuelle n’était plus possible, mais l’assuré pouvait exercer une activité sans surcharge physique, à 50 %, qui tienne compte de sa fragilité psychosomatique. Le Tribunal de céans constate que le Docteur A__________ n’a pas posé de diagnostic précis quant à la nature des troubles somatiques présentés par le recourant, se bornant à relever les diverses plaintes émises par ce dernier. Mandatée par l’OCAI, la Dresse C__________ a procédé à l’expertise psychiatrique du recourant avec lequel elle eu deux entretiens, en date des 10 et 11 novembre 2003. Elle a relevé que le discours du recourant était calme, fluide, adéquat et cohérent. L’assuré était bien orienté dans le temps et dans l’espace. Il n’avait aucune idée suicidaire, ni de comportement à risques. Il n’a pas été relevé de phénomènes de la lignée psychotique, ni de trouble de la concentration ou de la mémoire. Les troubles du sommeil décrits par le recourant faisaient plutôt penser à une mauvaise qualité de sommeil, non reposant et laissant l’impression de ne pas dormir. L’assuré se décrivait comme ayant toujours été solitaire et ayant toujours eu peu d’amis. La Dresse C__________ a posé le diagnostic de trouble anxieux (F 41.9 selon CIM – 10). Dans l’appréciation du cas, elle a relevé qu’une fois établi que les plaintes somatiques n’ont pas de substrat réel, on pourrait poser un diagnostic de troubles somatoforme douloureux : dans ce cas, les conséquences sur le plan social sont assez bénignes, l’expertisé n’ayant pas radicalement modifié sa façon de vivre sur le plan social et les conséquences d’un tel diagnostic ne sont présentes que sur le plan professionnel. L’expert n’a pas retenu le diagnostic d’état dépressif, les critères selon CIM-10 n’étant point remplis et en tenant compte que l’assuré était sous traitement antidépresseur efficace. En conclusion, le recourant ne présentait aucune limitation de sa capacité de travail en relation avec un trouble psychique et il était capable de s’adapter à son environnement professionnel.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En l’espèce, force est de constater que même si l’on retenait le diagnostic de trouble somatoforme douloureux évoqué par la Dresse C__________, il ne peut être considéré comme invalidant, dès lors que les critères susmentionnés ne sont pas remplis. Le recours, mal fondé,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