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A/819/2022 vom 31. Juli 2019</w:t>
      </w:r>
    </w:p>
    <w:p>
      <w:r>
        <w:t>GE Cour de justice, 2019-07-31, FR</w:t>
      </w:r>
    </w:p>
    <w:p>
      <w:r>
        <w:rPr>
          <w:b/>
        </w:rPr>
        <w:t xml:space="preserve">Quelle: </w:t>
      </w:r>
      <w:r>
        <w:t>https://mcp.opencaselaw.ch/entscheid/ge_gerichte_A_819_2022</w:t>
      </w:r>
    </w:p>
    <w:p>
      <w:r>
        <w:t>FR: GE_GERICHTE A/819/2022 du 31 juillet 2019</w:t>
      </w:r>
    </w:p>
    <w:p>
      <w:r>
        <w:t>IT: GE_GERICHTE A/819/2022 del 31 luglio 2019</w:t>
      </w:r>
    </w:p>
    <w:p>
      <w:pPr>
        <w:pStyle w:val="Heading2"/>
      </w:pPr>
      <w:r>
        <w:t>Erwägungen</w:t>
      </w:r>
    </w:p>
    <w:p>
      <w:r>
        <w:rPr>
          <w:b/>
        </w:rPr>
        <w:t>E. 5</w:t>
      </w:r>
    </w:p>
    <w:p>
      <w:r>
        <w:t>![endif]&gt;![if&gt;</w:t>
      </w:r>
    </w:p>
    <w:p>
      <w:r>
        <w:rPr>
          <w:b/>
        </w:rPr>
        <w:t>E. 5.1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L’art. 9 al. 1 LPC dispose que le montant de la prestation complémentaire annuelle correspond à la part des dépenses reconnues qui excède les revenus déterminants. Figurent notamment au nombre des revenus déterminants énumérés à l’art. 11 al. 1 let. a LPC : deux tiers des ressources en espèces ou en nature provenant de l’exercice d’une activité lucrative, pour autant qu’elles excèdent annuellement CHF 1’500.- pour les couples. Ont droit aux prestations complémentaires cantonales les personnes dont le revenu annuel déterminant n’atteint pas le revenu minimum cantonal d’aide sociale applicable (art. 4 LPCC). Conformément à l'art. 15 al. 1 LPCC, le montant de la prestation complémentaire correspondant à la différence entre les dépenses reconnues et le revenu déterminant de l'intéressé. Le revenu déterminant est en principe calculé, conformément aux règles fixées dans la loi fédérale et ses dispositions d'exécution (art. 5 LPCC). Pour le revenu hypothétique à prendre en compte, les organes PC se réfèrent aux tables de l’Enquête suisse sur la structure des salaires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ch. 3421.04 des Directives concernant les prestations complémentaires à l’AVS et à l’AI, dans leur état au 1 er janvier 2018 (ci-après : DPC). Du revenu net ainsi obtenu, il faut déduire le montant non imputable selon le ch. 3421.04 DPC,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(ch. 3482.04 DPC). Pour les personnes vivant à domicile, le montant annuel de la prestation ne peut dépasser, dans l’année civile, le quintuple du montant annuel minimum de la rente simple de vieillesse fixée à l’art. 34 al. 5 de la loi fédérale sur l’assurance-vieillesse et survivants, du 20 décembre 1946 (LAVS - RS 831.10), sous déduction du montant des prestations complémentaires fédérales à l’assurance-vieillesse, survivants et invalidité déjà versées (art. 15 al. 2 LPCC). À teneur de l'art. 34 al. 5 LAVS, le montant minimal de la rente de vieillesse complète est de CHF 1'175.-, depuis le 1 er janvier 2015 et CHF 1'185.- depuis le 1 er janvier 2019.</w:t>
      </w:r>
    </w:p>
    <w:p>
      <w:r>
        <w:rPr>
          <w:b/>
        </w:rPr>
        <w:t>E. 5.2</w:t>
      </w:r>
    </w:p>
    <w:p>
      <w:r>
        <w:t>Selon l’art. 11 al. 1 let. g LPC, les revenus déterminants comprennent notamment les ressources et parts de fortune dont un ayant droit s’est dessaisi. Par dessaisissement au sens de l'art. 11 al. 1 let. g LPC, il faut entendre, en particulier, la renonciation à des éléments de revenu ou de fortune sans obligation juridique ni contre-prestation équivalente (ATF 120 V 187 consid. 2b). Cette disposition est directement applicable lorsque le conjoint d'une personne assurée s'abstient de mettre en valeur sa capacité de gain (arrêt du Tribunal fédéral 8C_258/2008 du 12 décembre 2008 consid. 4). Le devoir de contribuer à l’entretien de la famille au sens de l’art. 163 du Code civil suisse du 10 décembre 1907 (CC - RS 210) fait en effet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294 consid. 5a).</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7</w:t>
      </w:r>
    </w:p>
    <w:p>
      <w:r>
        <w:t>À titre préalable, il est nécessaire de rappeler que le précédent recours de l’intéressé, qui a abouti à l’arrêt du 23 août 2021, a été rejeté, faute de preuve de l’invalidité de l’épouse, mais que la chambre de céans a réservé la possibilité que « la question pourrait toutefois être revue, en fonction de la décision à rendre par l’OAI, mais en l’état, la décision entreprise ne peut qu’être confirmée » (p. 24).</w:t>
      </w:r>
    </w:p>
    <w:p>
      <w:r>
        <w:rPr>
          <w:b/>
        </w:rPr>
        <w:t>E. 8</w:t>
      </w:r>
    </w:p>
    <w:p>
      <w:r>
        <w:t>En l’espèce, le SPC conclut au rejet du recours car il considère qu’il est lié par la décision sur opposition précédemment rendue en date du 11 février 2020, qui prenait en compte un revenu hypothétique de l’épouse dès le 1 er novembre 2019 et que la « période antérieure au 1 er septembre 2020 ne fait pas partie de la période litigieuse, celle-ci faisant déjà l’objet d’un arrêt en force » (duplique du SPC du 30 mai 2022).</w:t>
      </w:r>
    </w:p>
    <w:p>
      <w:r>
        <w:rPr>
          <w:b/>
        </w:rPr>
        <w:t>E. 8.1</w:t>
      </w:r>
    </w:p>
    <w:p>
      <w:r>
        <w:t>Examinant le recours sous l’angle de la révision, le SPC parvient à la conclusion que les conditions de la révision ne sont pas remplies, dès lors que l’éventuel motif de révision qui pourrait être retenu – soit l’incapacité de gain de l’épouse pendant la période où un gain hypothétique lui a été attribué par le SPC – n’est pas un fait nouveau car il était déjà connu de l’intéressé dans la procédure antérieure et avait déjà été invoqué par ce dernier.</w:t>
      </w:r>
    </w:p>
    <w:p>
      <w:r>
        <w:rPr>
          <w:b/>
        </w:rPr>
        <w:t>E. 8.2</w:t>
      </w:r>
    </w:p>
    <w:p>
      <w:r>
        <w:t>C’est le lieu de rappeler que l’art. 53 al. 1 LPGA ne restreint pas la révision procédurale à la condition unique de la découverte de faits nouveaux importants mais qu’il permet également une révision procédurale au cas où de nouveaux moyens de preuve, qui ne pouvaient pas être produits auparavant, apparaissent, notamment une preuve nouvelle, concluante, disponible après coup et qui n’avait pas pu être versée antérieurement à la procédure administrative (Commentaire romand de la LPGA, ad. art. 53, N. 44). Étant précisé que l’art. 80 let. b de la loi sur la procédure administrative du 12 septembre 1985 (LPA - E 5 10), cité par le SPC, prévoit les mêmes conditions que l’art. 53 al. 1 LPGA.</w:t>
      </w:r>
    </w:p>
    <w:p>
      <w:r>
        <w:rPr>
          <w:b/>
        </w:rPr>
        <w:t>E. 8.3</w:t>
      </w:r>
    </w:p>
    <w:p>
      <w:r>
        <w:t>Le SPC n’a examiné la possibilité d’une révision que sous l’angle d’un éventuel fait nouveau, mais pas sous l’angle d’une preuve nouvelle. La chambre de céans considère que la décision de l’OAI du mois d’octobre 2021, établissant avec précision à quel moment l’incapacité de gain totale de l’épouse du recourant est établie, constitue une preuve nouvelle, concluante et disponible après coup. Cela est d’autant plus vrai que la chambre de céans avait spécifiquement réservé cette hypothèse dans son considérant cité supra. Dès lors, contrairement à ce que soutient le SPC, il convient de reconnaître que les conditions d’une révision sont remplies.</w:t>
      </w:r>
    </w:p>
    <w:p>
      <w:r>
        <w:rPr>
          <w:b/>
        </w:rPr>
        <w:t>E. 8.4</w:t>
      </w:r>
    </w:p>
    <w:p>
      <w:r>
        <w:t>Dans les faits, le SPC a déjà procédé à une révision procédurale de sa décision dès lors qu’il a tenu compte de la décision de l’OAI pour la période postérieure au 1 er septembre 2020 et a recalculé les droits de l’intéressé à partir du 1 er septembre 2020 mais il a refusé d’entrer en matière sur la période antérieure, soit celle allant du 1 er septembre 2019 au 31 août 2020. Comme on l’a vu supra, la décision de l’OAI représente un moyen de preuve nouveau constituant ainsi un motif de révision. Or, dans le cas d’une nouvelle preuve concernant des faits anciens (l’incapacité de gain de l’épouse du recourant existait déjà au moment de la prise de décision faisant l’objet de la révision mais n’était pas prouvée), la demande doit être présentée à l’autorité de recours, si la décision avait fait l’objet d’un recours ( ATA/266/2017 du 7 mars 2017 consid. 6 et ATA/461/2010 du 29 juin 2010 consid. 3 et Code annoté de procédure administrative genevoise, Stéphane GRODECKI et Romain JORDAN, Berne, 2017, pp. 157-158 N. 600. La décision rendue par le SPC, en date du 11 février 2020, a fait l’objet d’un recours devant la chambre de céans qui a abouti à l’arrêt du 23 août 2021. Force est de constater que - dans la mesure où l’acte de recours du 9 mars 2022 adressé à la chambre de céans remplit les conditions pour être considéré comme une demande de révision - la chambre de céans est compétente pour se prononcer sur la révision de la décision du 11 février 2020, ce d’autant plus qu’elle s’était déjà réservé cette possibilité dans les considérants de l’arrêt du 23 août 2021.</w:t>
      </w:r>
    </w:p>
    <w:p>
      <w:r>
        <w:rPr>
          <w:b/>
        </w:rPr>
        <w:t>E. 8.5</w:t>
      </w:r>
    </w:p>
    <w:p>
      <w:r>
        <w:t>S’agissant de l’invalidité de l’épouse du recourant,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(ou de leurs conjoints) partiellement invalides au sens de l'art. 14a OPC-AVS/AI (ATF 117 V 202 consid. 2b). Cette jurisprudence sur la force obligatoire de l'évaluation de l'invalidité par les organes de l'assurance-invalidité s'applique à la condition que ceux-ci aient eu à se prononcer sur le cas et que le conjoint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 ATAS/377/2022 consid. 4.2 ; ATAS/312/2018 consid. 6b). Ces deux conditions sont remplies dans le cas d’espèce, étant précisé que le projet de décision de l’OAI du 7 septembre 2021 mentionne qu’à l’issue de l’instruction médicale, l’OAI a constaté l’incapacité de travail de l’épouse du recourant dès le 1 er septembre 2019 (début du délai d’attente d’un an). Dès lors, il faut admettre qu’à la suite de cette décision, il est établi au degré de la vraisemblance prépondérante que l’épouse du recourant est invalide depuis le 1 er septembre 2019 et qu’aucun gain hypothétique de l’épouse ne peut être pris en compte dans les revenus du recourant dès cette date.</w:t>
      </w:r>
    </w:p>
    <w:p>
      <w:r>
        <w:rPr>
          <w:b/>
        </w:rPr>
        <w:t>E. 9</w:t>
      </w:r>
    </w:p>
    <w:p>
      <w:r>
        <w:t>Compte tenu de ces éléments, la chambre de céans annulera la décision querellée concernant la période allant du 1 er septembre 2019 au 31 août 2020 et renverra la cause au SPC pour nouvelle décision dans le sens des considérants.</w:t>
      </w:r>
    </w:p>
    <w:p>
      <w:r>
        <w:rPr>
          <w:b/>
        </w:rPr>
        <w:t>E. 10</w:t>
      </w:r>
    </w:p>
    <w:p>
      <w:r>
        <w:t>. Le recourant, assisté par un mandataire professionnellement qualifié et obtenant gain de cause, a ainsi droit à une indemnité à titre de participation à ses frais et dépens, que la chambre de céans fixera à CHF 2'500.- (art. 61 let. g LPGA ; art. 89H al. 3 LPA ; art. 6 du règlement sur les frais, émoluments et indemnités en procédure administrative du 30 juillet 1986 [RFPA - E 5 10.03]).</w:t>
      </w:r>
    </w:p>
    <w:p>
      <w:r>
        <w:rPr>
          <w:b/>
        </w:rPr>
        <w:t>E. 11</w:t>
      </w:r>
    </w:p>
    <w:p>
      <w:r>
        <w:t>Pour le surplus, en l’absence de loi spéciale prévoyant des frais judiciaires, la procédure est gratuite (art.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