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A/817/2011 vom 14. April 2011</w:t>
      </w:r>
    </w:p>
    <w:p>
      <w:r>
        <w:t>GE Cour de justice, 2011-04-14, FR</w:t>
      </w:r>
    </w:p>
    <w:p>
      <w:r>
        <w:rPr>
          <w:b/>
        </w:rPr>
        <w:t xml:space="preserve">Quelle: </w:t>
      </w:r>
      <w:r>
        <w:t>https://mcp.opencaselaw.ch/entscheid/ge_gerichte_A_817_2011</w:t>
      </w:r>
    </w:p>
    <w:p>
      <w:r>
        <w:t>FR: GE_GERICHTE A/817/2011 du 14 avril 2011</w:t>
      </w:r>
    </w:p>
    <w:p>
      <w:r>
        <w:t>IT: GE_GERICHTE A/817/2011 del 14 aprile 2011</w:t>
      </w:r>
    </w:p>
    <w:p>
      <w:pPr>
        <w:pStyle w:val="Heading2"/>
      </w:pPr>
      <w:r>
        <w:t>Regeste</w:t>
      </w:r>
    </w:p>
    <w:p>
      <w:r>
        <w:t>Irrecevable. | Le plaignant n'a pas produit la décision attaquée et pas motivé sa plainte. | LaLP.9; LPA.65</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En tant que débiteur poursuivi, le plaignant a qualité pour porter plainte dans un délai de dix jours à compter de celui où il a eu connaissance de la mesure de l'Office (art. 17 al. 2 LP) ou en tout temps s’il invoque un motif de nullité (art. 22 LP ; ATF 114 III 51 , 110 III 30 consid. 2, 108 III 60 consid. 3, 105 III 49).</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 Commentaire, ad art. 20a n° 9 ss et 147 ss ; Flavio Cometta , in SchKG I, ad art. 20a n° 2 ss et 48 ; Franco Lorandi ,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 Droit des poursuites, 3 ème éd., p. 70). Selon l’art. 9 al. 1 et 2 LaLP, les plaintes à l'Autorité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l'Autorité de céans doit impartir au plaignant un bref délai pour satisfaire à ces exigences, sous peine d’irrecevabilité (art. 9 al. 2 LaLP et art. 65 al. 2 phr. 3 LPA).</w:t>
      </w:r>
    </w:p>
    <w:p>
      <w:r>
        <w:rPr>
          <w:b/>
        </w:rPr>
        <w:t>E. 3</w:t>
      </w:r>
    </w:p>
    <w:p>
      <w:r>
        <w:t>Dans le cas particulier, l'Autorité de céans a, par pli recommandé du 21 mars 2011, imparti à la plaignante un délai au 4 avril 2011 pour compléter sa motivation et produire la décision attaquée. L'intéressée n'a pas donné suite dans le délai imparti.</w:t>
      </w:r>
    </w:p>
    <w:p>
      <w:r>
        <w:rPr>
          <w:b/>
        </w:rPr>
        <w:t>E. 4</w:t>
      </w:r>
    </w:p>
    <w:p>
      <w:r>
        <w:t>La plainte doit en conséquence être déclarée irrecevable.</w:t>
      </w:r>
    </w:p>
    <w:p>
      <w:r>
        <w:rPr>
          <w:b/>
        </w:rPr>
        <w:t>E. 5</w:t>
      </w:r>
    </w:p>
    <w:p>
      <w:r>
        <w:t>La présente décision est prise en application des art. 72 LPA et 9 al. 4 LaLP. Elle sera toutefois communiquée à l'Office des faillites. * * * * * PAR CES MOTIFS, L'Autorité de surveillance : Déclare irrecevable la plainte A/817/2011 formée le 18 mars 2011 par T______ SA . Siégeant : Monsieur Daniel DEVAUD, président ; Madame Florence CASTELLA et Monsieur Philippe VEILLARD, juges assesseur(e)s ; Madame Paulette DORMAN, greffière. Le président : Daniel DEVAUD La greffière : Paulette DORMAN 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