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A/817/2007 vom 30. Oktober 2007</w:t>
      </w:r>
    </w:p>
    <w:p>
      <w:r>
        <w:t>GE Cour de justice, 2007-10-30, FR</w:t>
      </w:r>
    </w:p>
    <w:p>
      <w:r>
        <w:rPr>
          <w:b/>
        </w:rPr>
        <w:t xml:space="preserve">Quelle: </w:t>
      </w:r>
      <w:r>
        <w:t>https://mcp.opencaselaw.ch/entscheid/ge_gerichte_A_817_2007</w:t>
      </w:r>
    </w:p>
    <w:p>
      <w:r>
        <w:t>FR: GE_GERICHTE A/817/2007 du 30 octobre 2007</w:t>
      </w:r>
    </w:p>
    <w:p>
      <w:r>
        <w:t>IT: GE_GERICHTE A/817/2007 del 30 ottobre 2007</w:t>
      </w:r>
    </w:p>
    <w:p>
      <w:pPr>
        <w:pStyle w:val="Heading2"/>
      </w:pPr>
      <w:r>
        <w:t>Erwägungen</w:t>
      </w:r>
    </w:p>
    <w:p>
      <w:r>
        <w:rPr>
          <w:b/>
        </w:rPr>
        <w:t>E. 1</w:t>
      </w:r>
    </w:p>
    <w:p>
      <w:r>
        <w:t>Monsieur S____________, né le 1953, d'origine italienne, vit en Suisse depuis 1982. Il a travaillé en dernier lieu comme poseur de marbre depuis le 10 janvier 1991 et cessé toute activité lucrative en mai 1998 en raison de son état de santé. Il a déposé le 1 er juin 1999 une demande auprès de l'OFFICE CANTONAL DE L'ASSURANCE-INVALIDITE (ci-après OCAI) visant à l'octroi d'une rente. Dans un rapport du 18 juin 1999, son médecin traitant, le Dr A____________, spécialiste FMH en médecine interne, a indiqué que son patient présentait un status après laminectomie L5-S1 pour hernie discale depuis 1998. Il a précisé qu'aucune activité professionnelle n'était plus exigible. Le 18 juillet 2000, le Dr A____________ a confirmé que son patient souffrait de douleurs lombaires séquellaires à la laminectomie L5-S1, et a répété que l'incapacité de travail était entière depuis 1998. Il résulte d'une imagerie par résonnance magnétique (IRM) lombaire effectuée en urgence le 19 mai 2001 par les Drs B____________, spécialiste FMH en radiologie et M____________, spécialiste FMH en neuroradiologie, un remaniement post-opératoire au niveau du récessus latéral gauche du canal médullaire à la haute de L5-S1, enserrant la racine S1gauche, l'absence d'argument IRM en faveur d'une récidive herniaire à ce niveau, une prise de contraste modérée du disque inter-somatique L5-S1 évoquant du tissu de granulation et une discopathie modérée L4-L5. Par décision du 25 juin 2001, l'OCAI a alloué à l'assuré à compter du 1 er mai 1999 une rente entière d'invalidité, assortie de rentes pour conjoint et enfants. Un questionnaire pour la révision de la rente a été remis à l'assuré le 30 mai 2003. Celui-ci a indiqué qu'il souffrait toujours de douleurs aiguës provenant du nerf sciatique, de la jambe gauche et de la fesse, ainsi que de lombalgies chroniques. Le Dr A____________ a, dans un rapport du 24 juillet 2003, attesté que l'état de santé était resté stationnaire et que la capacité de travail était nulle quelle que soit l'activité professionnelle envisagée. L'assuré a été informé le 21 août 2003 que son droit à la rente était inchangé. Dans le cadre d'une nouvelle révision du dossier mise en place dès août 2005, soit le 23 septembre 2005, le Dr A____________ a encore confirmé la persistance de douleurs chroniques et l'état stationnaire. Un rapport d'examen rhumatologique a été établi le 18 mai 2006 par le Dr C____________ spécialiste FMH en médecine physique et rééducation du Service médical régional AI (ci-après SMR). Le médecin a mis en évidence une lombosciatalgie de territoire S1 de type irritative, sans troubles neurologiques objectifs. Selon lui, la globalité de la symptomatologie alléguée par l'assuré ne peut être expliquée par les troubles ou les atteintes objectives constatées. De ce fait il retient chez cet assuré une majoration des symptômes avec exagération verbale des plaintes. Il dit par ailleurs avoir relevé des contradictions dans le discours de la vie de tous les jours : tantôt l'assuré déclare sortir pour aider son épouse faire les courses, tantôt il déclare passer toute sa journée au lit. Au surplus, le médecin a constaté la présence d'une hyperkératose modérée au niveau des deux paumes de la main avec des lésions superficielles signalant une activité manuelle, ce qui est en contradiction avec les allégations de l'assuré qui déclare ne rien faire toute la journée. En conclusion, le médecin confirme que la capacité de travail de l'assuré est nulle dans l'activité habituelle de carreleur-marbrier, au vu des atteintes à la santé dont il souffre, qu'en revanche dans une activité adaptée, respectant les limitations fonctionnelles (pas de port de charges supérieur à 5 kg répétitive, pas de position statique assise au-delà d'une heure, debout au-delà de 30 minutes, diminution du périmètre de marche à 30 minutes, pas de position en porte-à-faux ou en antéflexion du rachis, pas d'activité avec mouvements en torsion répétitifs du tronc, possibilité de varier les positions au minimum une fois à l'heure assis-debout, de préférence à sa guise), il présente théoriquement une pleine capacité de travail. En raison de la persistance d'une symptomatologie algique partielle compatible avec une fibrose post-opératoire, le médecin admet toutefois une diminution de rendement d'environ 20%, à compter du mois d'avril 2001, soit six mois après la dernière intervention chirurgicale. Dans une note du 30 août 2006, le Dr D____________ du SMR a pris note des conclusions du Dr E____________ et considéré que des mesures professionnelles, médicalement indiquées, risquaient fort d'être mises en échec, compte tenu de l'amplification des plaintes, des signes de non organicité et du fait que l'assuré se déclare incapable de reprendre une quelconque activité. L'assuré a été entendu par un collaborateur de l'OCAI le 16 octobre 2006. Il répète qu'il estime n'être en mesure de travailler dans aucune activité et qu'il ne souhaite pas être mis au bénéfice d'un éventuel stage, et conteste l'avis des experts. Le Service de réadaptation professionnelle a procédé à la comparaison des gains, entre un salaire annuel brut sans invalidité de 70'687 fr. et un salaire avec invalidité, compte tenu d'un temps de travail raisonnablement exigible de 80% et d'une réduction supplémentaire de 15%, de 38'773 fr., ce qui conduit à un degré d'invalidité de 45,1%. Le 5 décembre 2006, l'OCAI a adressé un projet de décision à l'assuré aux termes duquel la rente entière versée jusqu'ici était remplacée par un quart de rente dès le premier jour du deuxième mois suivant la notification de la décision. L'assuré, représenté par Maître Gérard MONTAVON a, le 8 décembre 2006, demandé à consulter le dossier. Par décision du 25 janvier 2007, l'OCAI a confirmé son projet du 5 décembre 2006. L'assuré, par l'intermédiaire de son conseil, a interjeté recours le 27 février 2007 contre ladite décision. Il relève que le Dr E____________ a considéré que les deux opérations qu'il avait subies avaient été sur un plan strictement chirurgical des réussites. Or, il a continué à se plaindre de lombalgies concernant le territoire S1 gauche et des paresthésies sous forme de fourmillements ainsi qu'un manque de force dans le pied gauche (cf. rapport des Drs F____________ et G____________ des HUG du 14 janvier 1999), au point que le Dr G____________ a déclaré que les suites étaient extrêmement mitigées. Il s'est également plaint de lombosciatalgies gauches après la seconde opération, ce qui a été constaté par le Dr H____________ (cf. courrier du Dr H____________ adressé au Dr A____________ le 3 juillet 2001). Aussi la crédibilité du rapport du Dr E____________ doit-elle, selon l'assuré, être sérieusement mise en doute. S'agissant de la présence d'une hyperkératose palmaire des deux mains constatée par le Dr C____________ l'assuré rappelle qu'il a travaillé pendant plus de 30 années dans des métiers pénibles et manuels. L'assuré conteste enfin que les contradictions soi-disant mises en évidence par le Dr C____________ considérant par exemple que le fait d'être limité dans ses déplacements à pied dans un périmètre de 30 minutes ne pouvait l'empêcher d'accompagner sa femme au supermarché tout en la laissant transporter les achats. Il se fonde sur les trois certificats établis par les Dr H____________, A____________ et I____________ attestant de son incapacité totale de travailler et du fait que son état de santé n'a pas évolué depuis l'octroi de la première rente. L'assuré conteste également le calcul auquel a procédé l'OCAI pour fixer le degré d'invalidité. Il relève que l'OCAI ne sait en réalité pas dans quelle activité le replacer puisque dans la liste TA1 prise en considération, il n'y a aucun métier qui pourrait être exercé convenablement en tenant compte de son état de santé. Il ne comprend pas comment une diminution de rendement de 20% seulement a été prise en considération alors qu'il présente des limitations fonctionnelles fortement handicapantes. Il estime par ailleurs que la réduction supplémentaire de 15% n'est pas suffisante compte tenu de sa situation. Enfin il s'interroge sur le point de savoir si une expertise psychiatrique serait pertinente. Il conclut ainsi, principalement, à l'annulation de la décision du 27 janvier 2007 et, subsidiairement, à ce qu'une expertise rhumatologique et psychiatrique soit ordonnée. Dans sa réponse du 26 avril 2007, l'OCAI considère que les conditions pour une reconsidération dès la décision initiale de rente rendue le 25 juin 2001 sont réalisées, dans la mesure où les rapports médicaux sur lesquels s'était fondé l'OCAI ne faisaient état d'aucune limitation fonctionnelle objective, que la capacité de travail exigible dans une activité adaptée n'avait pas été déterminée et que ne figurait au dossier aucune comparaison des gains. Seules avaient été prises en considération les douleurs ressenties. S'agissant de l'évaluation du degré d'invalidité, l'OCAI a rappelé qu'il s'était fondé sur le tableau TA1 des tables des données de l'Enquête suisse sur la structure des salaires (ESS) tous secteurs confondus, pour une activité simple et répétitive de niveau 4. Il a par ailleurs persisté à fixer la réduction supplémentaire à 15%, au maximum, l'assuré étant au bénéfice d'un permis C, vivant en Suisse depuis plusieurs années et étant bien intégré. Par courrier du 24 mai 2007, l'OCAI a informé le Tribunal de céans que la décision litigieuse avait été envoyée sous pli simple. Les courriers de l'OCAI ont été transmis à l'assuré et la cause gardée à jugée.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25 janvier 2007 et statuant sur un état de fait juridiquement déterminant remontant à l'année 1999,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 La loi fédérale du 16 décembre 2005 modifiant la LAI,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w:t>
      </w:r>
    </w:p>
    <w:p>
      <w:r>
        <w:rPr>
          <w:b/>
        </w:rPr>
        <w:t>E. 4</w:t>
      </w:r>
    </w:p>
    <w:p>
      <w:r>
        <w:t>Le litige porte sur le remplacement, par voie de révision, de la rente entière d'invalidité accordée à l'assuré depuis le 1 er mai 1999, et confirmée en août 2003, par un quart de rente.</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l'espèce, l'OCAI s'est fondé sur le rapport du Dr E____________ pour réduire la rente entière d'invalidité jusque-là versée à l'assuré à un quart de rente. L'assuré fait valoir que ce rapport n'a pas valeur probante, dans la mesure où le Dr E____________ fait état de conclusions hâtives et fondées sur des arguments non médicaux et où il énonce des contre-vérités, par exemple il déclare que les deux interventions chirurgicales subies par l'assuré ont été suivies de succès, alors qu'en réalité, les Drs G____________ et H____________ ont pu constater la persistance de lombosciatalgies. Le Tribunal de céans constate cependant que l'examen réalisé par le Dr E____________ remplit tous les réquisits de la jurisprudence permettant de lui attribuer pleine valeur probante. Le médecin a expliqué en quoi consistaient les atteintes à la santé de l'assuré et quelles limitations elles entraînaient. Ses conclusions sont claires et bien motivées. Le fait qu'il se soit, ainsi que le relève l'assuré à juste titre du reste, également fondé sur des arguments non médicaux pour justifier ses conclusions ne suffit pas pour mettre celles-ci globalement en doute. Il a été admis par le TFA qu'en cas de divergence d'opinion entre médecins du SMR et médecins traitants, il n'y a pas nécessairement lieu de mettre en œuvre une nouvelle expertise. La valeur probante des rapports médicaux des uns et des autres doit bien plutôt s'apprécier au regard des critères exposés précédemment (consid. 3.1; ATFA non publié du 24 août 2006, I 938/05, consid. 3.2). Force est quoi qu'il en soit de relever que les médecins traitants se bornent à indiquer que leur patient est incapable de travailler à 100% et à faire état des douleurs dont il se plaint. Tous toutefois posent le même diagnostic.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 ni à reconsidération -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selon l'art. 17 LPGA doit ainsi clairement ressortir du dossier (ATFA non publié du 12 octobre 2005, I 8/04, consid. 2; MUELLER, Die materiellen Voraussetzungen der Rentenrevision in der Invalidenversicherung, thèse Fribourg 2002, pp. 133 ss). La réglementation sur la révision de la rente ne saurait en effet constituer un fondement juridique à un réexamen sans condition du droit à la rente. Enfin, il convient de préciser que l'art. 17 LPGA n'a pas apporté de modification aux principes jurisprudentiels développés sous le régime de l'ancien art. 41 LAI, en vigueur jusqu'au 31 décembre 2002 (ATF 130 V 343 consid. 3.5).</w:t>
      </w:r>
    </w:p>
    <w:p>
      <w:r>
        <w:rPr>
          <w:b/>
        </w:rPr>
        <w:t>E. 9</w:t>
      </w:r>
    </w:p>
    <w:p>
      <w:r>
        <w:t>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w:t>
      </w:r>
    </w:p>
    <w:p>
      <w:r>
        <w:rPr>
          <w:b/>
        </w:rPr>
        <w:t>E. 10</w:t>
      </w:r>
    </w:p>
    <w:p>
      <w:r>
        <w:t>Il convient tout d’abord de déterminer si la décision initiale de l’OCAI (octroi d’une rente entière d’invalidité) peut être réexaminée par la voie de la révision. Pour que l’art. 17 LPGA s’applique, il faut que le taux d’invalidité ait subi une modification notable, après la décision initiale . En l'espèce, le médecin traitant a déclaré que l'état de santé était stationnaire et précisé que l'incapacité de travail était restée entière. Le Dr E____________ a en revanche considéré que dans une activité adaptée, respectant les limitations fonctionnelles dont il donne le détail, l'assuré peut travailler à plein temps, avec une diminution de rendement d'environ 20%, ce à compter d'avril 2001. Il a plus particulièrement retenu chez cet assuré une majoration des symptômes avec exagération des plaintes et quelques contradictions dans ses déclarations. Force est de constater que les diagnostics posés sont restés les mêmes, les circonstances sont demeurées inchangées. Seule une appréciation différente a été faite par le Dr E____________. Il n'y a dès lors pas matière à révision puisque le motif de la diminution de la rente réside uniquement dans une nouvelle appréciation du cas.</w:t>
      </w:r>
    </w:p>
    <w:p>
      <w:r>
        <w:rPr>
          <w:b/>
        </w:rPr>
        <w:t>E. 11</w:t>
      </w:r>
    </w:p>
    <w:p>
      <w:r>
        <w:t>Il reste à établir si les décisions initiales de l’OCAI peuvent être revues par la voie de la reconsidération. Il convient pour ce faire de déterminer si celles-ci étaient à l’époque manifestement erronées ou pas. L'OCAI s'était fondé sur les rapports du médecin traitant, le Dr A____________, lequel estimait l'incapacité de travail de son patient comme étant entière, quelle que soit l'activité envisagée, au motif qu'il présentait un status après laminectomie L5-S1 pour hernie discale. Le médecin a confirmé à plusieurs reprises que son patient souffrait de douleurs aiguës. Ainsi que le relève l'OCAI, une rente entière d'invalidité ne lui avait ainsi été accordée que sur la base des douleurs dont il se plaignait. La possibilité pour lui d'exercer une activité adaptée à ses atteintes à la santé n'avait pas non plus été examinée. Les médecins n'avaient à cet égard pas été interrogés sur ses limitations fonctionnelles objectives et celles-ci n'avaient pas été déterminées. Au surplus, aucune comparaison des gains n'avait été établie. L'OCAI a dès lors, à l'époque, procédé au calcul du degré d'invalidité de manière non conforme au droit. Aussi le Tribunal de céans constate-t-il que la décision initiale de l'OCAI, confirmée le 21 août 2003, était manifestement erronée et pouvait être revue par la voie de la reconsidération. Reste à déterminer le degré d'invalidité de l'assuré en procédant à la comparaison des revenus avant et après invalidité.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14</w:t>
      </w:r>
    </w:p>
    <w:p>
      <w:r>
        <w:t>En l'espèce, le calcul auquel a procédé l'OCAI est conforme aux dispositions légales et réglementaires applicables, ainsi qu'à la jurisprudence du TFA.</w:t>
      </w:r>
    </w:p>
    <w:p>
      <w:r>
        <w:rPr>
          <w:b/>
        </w:rPr>
        <w:t>E. 15</w:t>
      </w:r>
    </w:p>
    <w:p>
      <w:r>
        <w:t>L'assuré conteste le taux d'abattement supplémentaire de 15% retenu par l'OCAI, estimant qu'il devrait être de 20%.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une augmentation, à 20% au maximum, du taux d'abattement pourrait être envisagée, compte tenu plus particulièrement du nombre important de limitations fonctionnelles retenues. Cependant, le taux d'invalidité obtenu n'atteindrait quoi qu'il en soit pas 50%, taux plancher justifiant l'octroi d'une demi-rente.</w:t>
      </w:r>
    </w:p>
    <w:p>
      <w:r>
        <w:rPr>
          <w:b/>
        </w:rPr>
        <w:t>E. 16</w:t>
      </w:r>
    </w:p>
    <w:p>
      <w:r>
        <w:t>Aussi la décision de l'OCAI réduisant le droit de l'assuré à un quart de rente doit-elle être confirmée. Selon l'art. 8 al. 1 LAI, en sa nouvelle teneur en vigueur depuis le 1er janvier 2004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 art. 8 al. 3 let. b LAI; cf. également art. 15 à 18 LAI). 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En l'espèce, compte tenu du fait que l'assuré s'estime incapable de travailler, il y a lieu d'admettre, avec l'OCAI, que de telles mesures seraient vouées à l'échec. S'agissant enfin du placement, il y a lieu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 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 partiellement, d'être réadaptée (MEYER-BLASER, op. cit. p. 85; VSI 2002 consid. 2 p. 112 [I 370/98]). Il appartiendra à l'assuré de solliciter, le cas échéant, une telle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