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A/815/2016 vom 9. Mai 2016</w:t>
      </w:r>
    </w:p>
    <w:p>
      <w:r>
        <w:t>GE Cour de justice, 2016-05-09, FR</w:t>
      </w:r>
    </w:p>
    <w:p>
      <w:r>
        <w:rPr>
          <w:b/>
        </w:rPr>
        <w:t xml:space="preserve">Quelle: </w:t>
      </w:r>
      <w:r>
        <w:t>https://mcp.opencaselaw.ch/entscheid/ge_gerichte_A_815_2016</w:t>
      </w:r>
    </w:p>
    <w:p>
      <w:r>
        <w:t>FR: GE_GERICHTE A/815/2016 du 9 mai 2016</w:t>
      </w:r>
    </w:p>
    <w:p>
      <w:r>
        <w:t>IT: GE_GERICHTE A/815/2016 del 9 maggio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09.05.2016 A/815/2016</w:t>
      </w:r>
    </w:p>
    <w:p>
      <w:r>
        <w:t>A/815/2016 ATAS/357/2016 du 09.05.2016 ( LAMAL ) , RETIRE rÉpublique et canton de genÈve POUVOIR JUDICIAIRE A/815/2016 ATAS/357/2016 COUR DE JUSTICE Chambre des assurances sociales Arrêt du 9 mai 2016 6 ème Chambre En la cause Monsieur A_____, domicilié à Cartigny recourant contre AVANEX ASSURANCES SA, sise Zürichstrasse 130, Dübendorf intimée Vu en fait la décision de mainlevée de l’opposition à la poursuite n° 15214032 H du 28 décembre 2015 d’AVANEX assurances SA (ci-après : l’intimée) adressée à Monsieur A_____ (ci-après : le recourant) ; Vu l’opposition du 25 janvier 2016 du recourant contre la décision du 28 décembre 2015 de l’intimée ; Vu la décision du 2 février 2016 de l’intimée, admettant partiellement l’opposition du recourant ; Vu le recours du 10 mars 2016 interjeté par le recourant contre la décision du 2 février 2016 auprès de la chambre des assurances sociales de la Cour de justice ; Vu le courrier du 27 avril 2016 du recourant déclarant retirer son recours.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rôle. * * * * * PAR CES MOTIFS, LA CHAMBRE DES ASSURANCES SOCIALES : 1.        Prend acte du retrait du recours.![endif]&gt;![if&gt; 2.        Raye la cause du rôle.![endif]&gt;![if&gt; La greffière Alicia PERRONE La présidente Valérie MONTANI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