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A/812/2025 vom 14. Oktober 2025</w:t>
      </w:r>
    </w:p>
    <w:p>
      <w:r>
        <w:t>GE Cour de justice, 2025-10-14, FR</w:t>
      </w:r>
    </w:p>
    <w:p>
      <w:r>
        <w:rPr>
          <w:b/>
        </w:rPr>
        <w:t xml:space="preserve">Quelle: </w:t>
      </w:r>
      <w:r>
        <w:t>https://mcp.opencaselaw.ch/entscheid/ge_gerichte_A_812_2025</w:t>
      </w:r>
    </w:p>
    <w:p>
      <w:r>
        <w:t>FR: GE_GERICHTE A/812/2025 du 14 octobre 2025</w:t>
      </w:r>
    </w:p>
    <w:p>
      <w:r>
        <w:t>IT: GE_GERICHTE A/812/2025 del 14 ottobre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Interjeté en temps utile, le recours est recevable (art. 60 al. 1 LPGA).</w:t>
      </w:r>
    </w:p>
    <w:p>
      <w:r>
        <w:rPr>
          <w:b/>
        </w:rPr>
        <w:t>E. 2</w:t>
      </w:r>
    </w:p>
    <w:p>
      <w:r>
        <w:t>Le recours porte sur le degré de l’allocation pour impotent dû à la recourante.</w:t>
      </w:r>
    </w:p>
    <w:p>
      <w:r>
        <w:rPr>
          <w:b/>
        </w:rPr>
        <w:t>E. 3.1</w:t>
      </w:r>
    </w:p>
    <w:p>
      <w:r>
        <w:t>En préambule, dès lors que l’OAI, et non pas la caisse intimée, a été invité à répondre au présent recours, la chambre de céans rappelle ce qui suit. Selon l’art. 43 bis al. 5 LAVS, la loi sur l’assurance-invalidité du 19 juin 1959 (LAI–RS 831.20) s’applique par analogie à l’évaluation de l’impotence. Il incombe aux offices de l’assurance-invalidité de fixer le taux d’impotence à l’intention des caisses de compensation. Le Conseil fédéral peut édicter des prescriptions complémentaires. Aux termes de l’art. 69 quater du règlement sur l'assurance-vieillesse et survivants du 31 octobre 1947 (RAVS - RS 831.101), l’instruction de la demande achevée, l’office de l’assurance-invalidité statue sur le droit aux prestations. Il établit immédiatement le prononcé et le transmet à la caisse de compensation compétente, selon l’art. 125 bis (al. 1). Ainsi, si l’évaluation de l’impotence et la décision sur le droit à l’allocation pour impotent sont du ressort de l’OAI, la caisse de compensation doit rendre la décision correspondante en vertu de l’art. 63 al. 1 let. b LAVS (ATF 127 V 213 consid. 3). C’est également à elle qu’il appartient de verser les prestations (cf. art. 125bis RAVS).</w:t>
      </w:r>
    </w:p>
    <w:p>
      <w:r>
        <w:rPr>
          <w:b/>
        </w:rPr>
        <w:t>E. 3.2</w:t>
      </w:r>
    </w:p>
    <w:p>
      <w:r>
        <w:t>En l’espèce, bien que l’OAI ait été désigné comme la partie intimée dans la présente procédure, c’est bien la caisse – qui est au demeurant l’auteure de la décision litigieuse – qui a la qualité de partie intimée à la présente procédure. Le fait que celle-ci ne se soit pas exprimée devant la chambre de céans ne justifie pas de procéder à un nouvel échange d’écritures, dès lors que l’examen matériel du droit à une allocation pour impotent relève d’une tâche de l’OAI, qui était ainsi fondé à se prononcer sur le bien-fondé du recours interjeté contre une décision reposant sur son appréciation de l’impotence. La caisse n’a du reste pas exigé d’être formellement invitée à se déterminer sur le recours.</w:t>
      </w:r>
    </w:p>
    <w:p>
      <w:r>
        <w:rPr>
          <w:b/>
        </w:rPr>
        <w:t>E. 4.1</w:t>
      </w:r>
    </w:p>
    <w:p>
      <w:r>
        <w:t>Aux termes de l'art. 9 LPGA, est réputée impotente toute personne qui, en raison d'une atteinte à sa santé, a besoin de façon permanente de l'aide d'autrui ou d'une surveillance personnelle pour accomplir des actes élémentaires de la vie quotidienne.</w:t>
      </w:r>
    </w:p>
    <w:p>
      <w:r>
        <w:rPr>
          <w:b/>
        </w:rPr>
        <w:t>E. 4.2</w:t>
      </w:r>
    </w:p>
    <w:p>
      <w:r>
        <w:t>Selon l'art. 42 LAI, les assurés impotents (art. 9 LPGA) qui ont leur domicile et leur résidence habituelle (art. 13 LPGA) en Suisse ont droit à une allocation pour impotente. L'art. 42 bis est réservé (al. 1).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 bis al. 5 est réservé (al. 3). L’art. 37 du règlement sur l'assurance-invalidité (RAI - RS 831.201) précise que l'impotence est grave lorsque l'assuré est entièrement impotent. Tel est le cas s'il a besoin d'une aide régulière et importante d'autrui pour tous les actes ordinaires de la vie et que son état nécessite, en outre, des soins permanents ou une surveillance personnelle (al. 1). Aux termes de l’art. 37 al. 2 RAI,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(let. c). Selon l’art. 37 al. 3 RAI,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(let. e). Selon le chiffre 3007 CSI, l’impotence est réputée moyenne (art. 37 al. 2 RAI) si l’assuré, même avec des moyens auxiliaires, a besoin : –        de l’aide régulière et importante de tiers pour accomplir au moins quatre actes ordinaires de la vie ; –        de l’aide régulière et importante de tiers pour accomplir au moins deux actes ordinaires de la vie et, en outre, d’une surveillance personnelle permanente, ou –        de l’aide régulière et importante de tiers pour accomplir au moins deux actes ordinaires de la vie et, en outre, d’un accompagnement permanent pour faire face aux nécessités de la vie.</w:t>
      </w:r>
    </w:p>
    <w:p>
      <w:r>
        <w:rPr>
          <w:b/>
        </w:rPr>
        <w:t>E. 4.3</w:t>
      </w:r>
    </w:p>
    <w:p>
      <w:r>
        <w:t>Selon l’art. 43 bis aLAVS, en vigueur avant janvier 2024, ont droit à l’allocation pour impotent les personnes qui perçoivent la totalité de leur rente de vieillesse ou les bénéficiaires de prestations complémentaires qui ont leur domicile et leur résidence habituelle (art. 13 LPGA) en Suisse et qui présentent une impotence (art. 9 LPGA) grave, moyenne ou faible (al. 1). Le droit à l’allocation pour impotent prend naissance le premier jour du mois au cours duquel toutes les conditions de ce droit sont réalisées, mais au plus tôt lorsque l’assuré a présenté une impotence grave, moyenne ou faible durant un an au moins sans interruption. Il s’éteint au terme du mois durant lequel les conditions énoncées à l’al. 1 ne sont plus remplies (al. 2). L’allocation mensuelle pour impotence grave s’élève à 80%, celle pour impotence moyenne à 50% et celle pour impotence faible à 20% du montant minimal de la rente de vieillesse prévu à l’art. 34 al. 5 (al. 3). L’art. 66bis RAVS prévoit que l’art. 37 al. 1 al. 2 let. a et b, et al. 3 let. a à d RAI est applicable par analogie à l’évaluation de l’impotence (al. 1). Les art. 87 à 88bis RAI sont applicables par analogie à la révision de l’allocation pour impotent (al. 2).</w:t>
      </w:r>
    </w:p>
    <w:p>
      <w:r>
        <w:rPr>
          <w:b/>
        </w:rPr>
        <w:t>E. 5</w:t>
      </w:r>
    </w:p>
    <w:p>
      <w:r>
        <w:t>Aux termes de l’art. 88a al. 2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w:t>
      </w:r>
    </w:p>
    <w:p>
      <w:r>
        <w:rPr>
          <w:b/>
        </w:rPr>
        <w:t>E. 6</w:t>
      </w:r>
    </w:p>
    <w:p>
      <w:r>
        <w:t>En application de l’art. 46 al. 2 LAVS, si l’assuré fait valoir son droit à une allocation pour impotent plus de douze mois après la naissance du droit, l’allocation ne lui est versée, en dérogation à l’art. 24 al. 1 LPGA, que pour les douze mois qui ont précédé sa demande. Des arriérés sont alloués pour des périodes plus longues si l’assuré ne pouvait pas connaître les faits ayant établi son droit aux prestations et s’il présente sa demande dans un délai de douze mois à compter du moment où il en a eu connaissance.</w:t>
      </w:r>
    </w:p>
    <w:p>
      <w:r>
        <w:rPr>
          <w:b/>
        </w:rPr>
        <w:t>E. 7.1</w:t>
      </w:r>
    </w:p>
    <w:p>
      <w:r>
        <w:t>Selon la jurisprudence, les six actes ordinaires suivants sont déterminants pour définir le degré d'impotence : se vêtir et se dévêtir ; se lever, s'asseoir, se coucher ; manger ; faire sa toilette (soins du corps) ; aller aux toilettes ; se déplacer à l'intérieur ou à l'extérieur, établir des contacts (ATF 121 V 88 consid. 3a ; arrêt du Tribunal fédéral 8C_314/2022 du 15 décembre 2022 consid. 3.3).</w:t>
      </w:r>
    </w:p>
    <w:p>
      <w:r>
        <w:rPr>
          <w:b/>
        </w:rPr>
        <w:t>E. 7.2</w:t>
      </w:r>
    </w:p>
    <w:p>
      <w:r>
        <w:t>L’aide est régulière lorsque l’assuré en a besoin ou pourrait en avoir besoin chaque jour (arrêt du Tribunal fédéral 9C_562/2016 du 13 janvier 2017 consid. 5). Elle est importante lorsque l’assuré en a besoin pour au moins une fonction partielle d’un acte ordinaire, qu’il ne pourrait sinon accomplir qu’au prix d’un effort excessif ou de manière inhabituelle (arrêt du Tribunal fédéral 9C_809/2015 du 10 août 2016 consid. 5.1.2). Pour qu'il y ait nécessité d'assistance dans l'accomplissement d'un acte ordinaire de la vie comportant plusieurs fonctions partielles, il n'est pas obligatoire que la personne assurée requière l'aide d'autrui pour toutes ou la plupart des fonctions partielles ; il suffit bien au contraire qu'elle ne requière l'aide régulière et importante d'autrui que pour une seule de ces fonctions partielles (ATF 148 V 28 consid. 6.5.1). Les fonctions partielles d'un acte ordinaire de la vie ne peuvent toutefois être prises en considération qu'une fois en tout lorsque l'assuré a besoin de l'aide d'autrui pour accomplir ces fonctions dans plusieurs actes ordinaires (arrêt du Tribunal fédéral 8C_691/2014 du 16 octobre 2015 consid. 3.3).</w:t>
      </w:r>
    </w:p>
    <w:p>
      <w:r>
        <w:rPr>
          <w:b/>
        </w:rPr>
        <w:t>E. 7.3</w:t>
      </w:r>
    </w:p>
    <w:p>
      <w:r>
        <w:t>S’agissant de l’habillement, selon la pratique administrative, il y a impotence lorsque l’assuré ne peut lui-même mettre ou enlever une pièce d’habillement indispensable ou un moyen auxiliaire. Il y a également impotence lorsque l’assuré peut certes s’habiller seul mais, en raison de problèmes cognitifs, ne peut pas faire correspondre sa tenue aux conditions météorologiques ou confond l’envers et l’endroit de ses vêtements. La préparation des vêtements ne peut être prise en considération (ch. 2026 de la circulaire sur l’impotence [CSI] dans sa version valable dès le 1 er janvier 2025).</w:t>
      </w:r>
    </w:p>
    <w:p>
      <w:r>
        <w:rPr>
          <w:b/>
        </w:rPr>
        <w:t>E. 7.4</w:t>
      </w:r>
    </w:p>
    <w:p>
      <w:r>
        <w:t>Il y a impotence lorsque l'assuré ne peut effectuer lui-même un acte ordinaire de la vie quotidiennement nécessaire du domaine de l'hygiène corporelle (se laver, se peigner, se raser, prendre un bain ou se doucher (ch. 2043 de la CSI).</w:t>
      </w:r>
    </w:p>
    <w:p>
      <w:r>
        <w:rPr>
          <w:b/>
        </w:rPr>
        <w:t>E. 7.5</w:t>
      </w:r>
    </w:p>
    <w:p>
      <w:r>
        <w:t>S’agissant de l’acte « se déplacer », il y a impotence lorsque l’assuré, même avec des moyens auxiliaires, ne peut plus se déplacer de manière autonome dans son logement ou à l’extérieur, ou entretenir des contacts sociaux (CSI ch. 2054) Une impotence est admise pour l’acte « se déplacer » dès lors qu’une personne contrainte d’utiliser une chaise roulante en raison d’une incapacité de marcher a régulièrement besoin dans son quotidien d’une aide importante de tiers pour surmonter les obstacles dans un environnement non adapté à l’usage d’une chaise roulante (arrêt du Tribunal fédéral 8C_592/2020 du 15 avril 2021 consid. 4.2).</w:t>
      </w:r>
    </w:p>
    <w:p>
      <w:r>
        <w:rPr>
          <w:b/>
        </w:rPr>
        <w:t>E. 7.6</w:t>
      </w:r>
    </w:p>
    <w:p>
      <w:r>
        <w:t>Quant à la notion de soins ou de surveillance, elle est interprétée de manière restrictive par la jurisprudence. Les soins et la surveillance prévus à l'art. 37 RAI ne se rapportent pas aux actes ordinaires de la vie. Il s'agit bien plutôt d'une sorte d'aide médicale ou sanitaire qui est nécessitée par l'état physique ou psychique de l'assuré (arrêt du Tribunal fédéral I 43/02 du 30 septembre 2002 consid. 3). Une telle surveillance est nécessaire par exemple lorsqu’un tiers doit toujours être présent, sauf pendant de brèves interruptions, parce que l’assuré ne peut être laissé seul. Pour qu’elle puisse fonder un droit, la surveillance personnelle doit présenter une certaine intensité. La nécessité d’une surveillance peut être admise s’il s’avère que l’assuré, laissé sans surveillance, mettrait en danger de façon très probable soit lui-même, soit des tiers (ch. 2076 et 2077 CSI).</w:t>
      </w:r>
    </w:p>
    <w:p>
      <w:r>
        <w:rPr>
          <w:b/>
        </w:rPr>
        <w:t>E. 7.7</w:t>
      </w:r>
    </w:p>
    <w:p>
      <w:r>
        <w:t>Il y a impotence s'agissant de l'acte « aller aux toilettes » lorsque l'assuré a besoin de l'aide et de l'accompagnement d'un tiers pour vérifier son hygiène, pour se rhabiller, pour s'asseoir sur les toilettes ou pour s'en relever (ATF 121 V 88 , consid. 6).</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135 V 39 consid. 6.1 ; 126 V 319 consid. 5a).</w:t>
      </w:r>
    </w:p>
    <w:p>
      <w:r>
        <w:rPr>
          <w:b/>
        </w:rPr>
        <w:t>E. 9</w:t>
      </w:r>
    </w:p>
    <w:p>
      <w:r>
        <w:t>En l'espèce, la recourante fait valoir son droit à une allocation pour impotent de degré moyen, ce que l'intimée admet désormais à compter du 1 er octobre 2023.</w:t>
      </w:r>
    </w:p>
    <w:p>
      <w:r>
        <w:rPr>
          <w:b/>
        </w:rPr>
        <w:t>E. 10</w:t>
      </w:r>
    </w:p>
    <w:p>
      <w:r>
        <w:t>Conformément aux éléments au dossier et non contestés, il y a lieu de retenir que la recourante a besoin d’une aide régulière et importante d’autrui pour faire sa toilette, se déplacer et entretenir des contacts sociaux depuis mars 2020, ce qui aurait ouvert le droit à une allocation pour impotent de degré faible à partir du 1 er mars 2021. À l’analyse du dossier, il est établi que la recourante a connu plusieurs aggravations de son état de santé par la suite. Ainsi, après une première aggravation de l’état de santé admise en février 2022 par l’intimée dans la décision litigieuse, justifiant le besoin d’aide pour se vêtir, il y a lieu de retenir que, selon les développements fournis par la fille de la recourante, l’état de santé de cette dernière s’est encore nettement dégradé suite à des chutes en juin 2023, puis en juillet 2024. La péjoration de juin 2023 a entraîné la nécessité d’être aidée pour manger et depuis août 2024, la recourante a besoin d’aide pour aller aux toilettes, en particulier vérifier son hygiène. Dès lors, le droit à une allocation pour impotent de degré moyen doit être reconnu à compter de septembre 2023, soit après trois mois d’aggravation de l’état de santé sans interruption, celle-ci entraînant le besoin d’aide pour quatre actes de la vie quotidienne. Cependant, la demande d’allocation pour impotent a été déposée le 23 octobre 2024. En application de l’art. 46 al. 2 LAVS et compte tenu des éléments au dossier attestant notamment d’un suivi régulier ainsi que d’un important encadrement familial, la Cour de céans considère qu’il ne se justifie pas d’aller au-delà des douze mois précédant la demande. Il en résulte que le droit à une allocation pour impotent de degré moyen est ouvert à compter du 1 er octobre 2023, ce qui n’est pas remis en cause par la recourante. L’aggravation survenue en 2024 et justifiant le besoin d’aide pour l’acte « aller aux toilettes » n’influence pas le degré d’impotence, puisque la recourante n’a pas besoin d’aide pour tous les actes ordinaires de la vie.</w:t>
      </w:r>
    </w:p>
    <w:p>
      <w:r>
        <w:rPr>
          <w:b/>
        </w:rPr>
        <w:t>E. 11</w:t>
      </w:r>
    </w:p>
    <w:p>
      <w:r>
        <w:t>Compte tenu de ce qui précède, il y a lieu d’admettre le recours et d’annuler la décision querellée. La recourante, représentée par sa fille, n’a pas engagé de frais pour la défense de ses intérêts, le contraire n'est ni allégué, ni établi. Dans ces conditions, l'allocation d'une indemnité de dépens n'était pas justifiée.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