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A/812/2020 vom 27. Mai 2021</w:t>
      </w:r>
    </w:p>
    <w:p>
      <w:r>
        <w:t>GE Cour de justice, 2021-05-27, FR</w:t>
      </w:r>
    </w:p>
    <w:p>
      <w:r>
        <w:rPr>
          <w:b/>
        </w:rPr>
        <w:t xml:space="preserve">Quelle: </w:t>
      </w:r>
      <w:r>
        <w:t>https://mcp.opencaselaw.ch/entscheid/ge_gerichte_A_812_2020</w:t>
      </w:r>
    </w:p>
    <w:p>
      <w:r>
        <w:t>FR: GE_GERICHTE A/812/2020 du 27 mai 2021</w:t>
      </w:r>
    </w:p>
    <w:p>
      <w:r>
        <w:t>IT: GE_GERICHTE A/812/2020 del 27 maggio 2021</w:t>
      </w:r>
    </w:p>
    <w:p>
      <w:pPr>
        <w:pStyle w:val="Heading2"/>
      </w:pPr>
      <w:r>
        <w:t>Volltext</w:t>
      </w:r>
    </w:p>
    <w:p>
      <w:r>
        <w:t>Genève Cour de justice (Cour de droit public) Chambre des assurances sociales 27.05.2021 A/812/2020</w:t>
      </w:r>
    </w:p>
    <w:p>
      <w:r>
        <w:t>A/812/2020 ATAS/515/2021 du 27.05.2021 ( AI ) , REJETE En fait En droit rÉpublique et canton de genÈve POUVOIR JUDICIAIRE A/812/2020 ATAS/515/2021 COUR DE JUSTICE Chambre des assurances sociales Arrêt du 27 mai 2021 5 ème Chambre En la cause Monsieur A______, domicilié ______, à GENÈVE, représenté par l'APAS-Assoc. permanence défense des patients et assurés recourant contre OFFICE DE L'ASSURANCE-INVALIDITÉ DU CANTON DE GENÈVE, sis rue des Gares 12, GENÈVE intimé EN FAIT 1.        Monsieur A______ (ci-après : l'assuré ou le recourant), né en ______ 1968, a déposé une demande de prestations d'invalidité, en date du 30 janvier 2018, auprès de l'office de l'assurance-invalidité du canton de Genève (ci-après : l'OAI ou l'intimé). Sous la rubrique concernant l'atteinte à la santé, il indiquait un kyste de Baker du genou droit et une déchirure musculaire, ainsi qu'une hernie discale, disque du dos et une lésion méniscale et cartilagineuse. Ses médecins traitants, depuis l'année 2016, étaient la doctoresse B______, généraliste, et le docteur C______, spécialiste en médecine physique et en réadaptation orthopédique. 2.        Dans le cadre de l'instruction de son dossier, l'assuré a communiqué à l'OAI les pièces suivantes : -        un rapport du 13 février 2017, suite à une IRM lombaire effectuée par le docteur D______, radiologue, dont il ressortait, en conclusion, la confirmation d'une discopathie L5-S1 avec débord discal plus marqué au niveau postéro-latéral et foraminal gauche. À droite, on ne notait pas de contact radiculaire L5 ou S1. Par ailleurs, le radiologue n'avait pas remarqué d'anomalie significative au niveau des autres disques inter-somatiques lombaires où l'on notait une dessiccation discale étagée, sans débord discal circonférentiel ou focal ; le canal spinal central et les foramens étaient libres, par ailleurs ; -        un rapport du 11 octobre 2017, suite à une IRM du genou droit effectuée par le Dr D______, dont il ressortait, en conclusion, la confirmation d'une déchirure horizontale et oblique de la corne postérieure du ménisque interne, une érosion superficielle du cartilage de la crête et de la facette rotulienne externe et fissuration focale, mais s'étendant jusqu'à l'os sous-chondral, aux dépens du tiers moyen de la facette rotulienne interne ; un discret épanchement intra-articulaire ; un petit kyste de Baker et une plica synoviale medio-patellaire non épaissie ; -        un courrier du 14 novembre 2017, du Dr C______ qui avait fait un rapport sur l'état de santé de l'assuré, à l'attention de la Dresse B______, dont il ressortait des lombalgies présentes depuis environ sept ans avec une amélioration des douleurs à 50% après une infiltration péridurale en L5-S1, réalisée le 5 août 2016. Suite à l'IRM du genou effectuée le 11 octobre 2017, une déchirure dégénérative de la corne postérieure du ménisque interne avait été mise en évidence, ainsi qu'une plica médio-patellaire et un petit kyste de Baker compatible avec une gonarthrose débutante à droite, pour laquelle il était préconisé une physiothérapie ciblée, ainsi qu'une infiltration écho-guidée. Il fallait éviter les sports à choc, comme la course à pied, et le patient était encouragé à poursuivre les autos-exercices de type vélo stationnaire, natation et Pilates. 3.        Le service médical régional AI (ci-après : le SMR) a demandé des précisions au Dr C______, qui a répondu, par courrier du 20 février 2018, que le patient souffrait de lombosciatalgies chroniques avec discopathie en L5-S1 droite, sans atteinte sensitivomotrice, ainsi qu'une lésion dégénérative du ménisque interne et une chondropathie rétro-patellaire du genou droit. Les atteintes étaient considérées comme incapacitantes, car provoquant des douleurs lombaires et au niveau de la jambe droite, depuis environ sept ans, mais en exacerbation depuis le mois de juin 2016. Les limitations fonctionnelles impliquaient d'éviter les différentes activités source d'exacerbation des douleurs, à savoir la position debout prolongée et le port de charges de 10 kg avec répétition. 4.        Un bilan des capacités fonctionnelles de l'assuré a été effectué par le service de chirurgie orthopédique et traumatologie de l'appareil moteur des hôpitaux universitaires de Genève (ci-après : HUG), en date du 20 février 2018. Il en ressortait, notamment, des douleurs du genou droit lors d'activités au sol, à genoux, avec un déplacement de poids de 2,5 kg et des douleurs au dos lors d'activités au-dessus des épaules pour poser une caisse de 7,5 kg. Lors des déplacements à pied, les douleurs du genou droit augmentaient progressivement jusqu'à nécessiter une pause après une heure de marche en ville. Il était encore spécifié que ce bilan montrait les capacités de la personne à un moment unique de la journée ; les scores seraient probablement différents un autre jour en raison de la variabilité du déroulement des journées, la durée de vie des médicaments et l'état de fatigue de la personne. 5.        Par courrier du 4 mai 2018, l'OAI a informé l'assuré que le SMR évaluait sa situation médicale et qu'il serait informé plus tard de l'évolution de son dossier. 6.        En date du 13 novembre 2018, l'OAI a informé l'assuré que celui-ci n'avait pas droit à des mesures de réadaptation et que l'instruction se poursuivait pour examiner si l'assuré pouvait éventuellement remplir les conditions pour l'octroi de prestations. L'assuré n'a pas réagi. 7.        En date du 14 novembre 2018, le docteur E______, du SMR, a rendu un rapport final qui reconnaissait comme atteinte à la santé, des lombalgies non déficitaires sur discopathie L5-S1 et gonarthrose droite débutante. L'incapacité de travail durable était admise dès le 17 août 2016. La capacité de travail dans l'activité habituelle, soit celle de serveur, n'était pas médicalement et raisonnablement exigible. En revanche, dans une activité adaptée, la capacité de travail était de 100%. Le début de l'aptitude à la réadaptation était fixé au 17 août 2016. Les limitations fonctionnelles durables actuelles étaient, au regard de la lombalgie, une limitation du port de charges à 10 kg près du corps et à 5 kg éloignés du corps, une limitation de la position penchée en avant en porte-à-faux, une limitation des mouvements répétitifs avec contraintes en flexion/extension et rotation et l'assurance que la personne devait pouvoir changer de position à son gré entre assise et debout. Au regard des gonalgies bilatérales, les limitations fonctionnelles étaient la limitation du port de charges à 10 kg de manière occasionnelle, de la marche en terrain instable, la position accroupie et à genoux, la montée et descente répétitive et rapide des escaliers, la montée sur des échelles ou échafaudages et enfin la marche rapide et les pivots. Il était encore indiqué que l'avis final du SMR se référait au rapport médical de la Dresse B______, daté du 16 mars 2018, et des comptes-rendus des départements de chirurgie des HUG. 8.        En date du 16 novembre 2018, l'OAI a rendu un projet de décision de refus de rente d'invalidité. Le statut d'assuré retenu était celui d'une personne se consacrant à temps complet à son activité professionnelle. À l'issue de l'instruction médicale, le SMR reconnaissait une incapacité de travail de 100% dans l'activité habituelle, dès le 17 août 2016 (début du délai d'attente d'un an). Dans une activité adaptée à son état de santé, le SMR était d'avis que la capacité de travail de l'assuré était de 100% dès le mois d'août 2016. Au vu de l'exigibilité retenue à 100% dans une activité adaptée, il convenait d'évaluer l'invalidité et d'étudier le droit à des éventuelles mesures professionnelles. Pour ce faire, il fallait effectuer une comparaison des gains obtenus sans invalidité et avec invalidité. Le salaire sans invalidité était hypothétique, il devait être en principe déterminé d'après le dernier salaire que l'assuré avait obtenu avant l'atteinte à la santé, mais en raison du fait que l'OAI n'avait pas pu se fonder sur des renseignements concrets et fiables sur le revenu que l'assuré aurait pu réaliser sans atteinte à la santé, il s'était basé sur les tableaux des salaires statistiques, ESS 2016 TA1, pour un homme, dans une activité totale, qui pour des activités simples et répétitives, sans formation professionnelle préalable (niveau 4), obtenait un salaire annuel statistique de CHF 66'803.- pour un taux d'activité à 100%. Le salaire avec invalidité avait été calculé en se référant également au TA1, tous secteurs confondus (total) de l'ESS 2010 (recte : 2016), indiquant qu'un homme travaillant dans une activité de niveau 4 (activité simple et répétitive) pouvait réaliser un salaire annuel brut de CHF 66'803.- pour l'année 2016. Enfin, il était retenu une réduction de 10% pour les limitations fonctionnelles. Il en ressortait que les gains sans invalidité s'élevaient à CHF 66'803.- et les gains avec invalidité, à CHF 60'123.- ; la perte de gain s'élevait à CHF 6'680.-, soit 10%. Dès lors, ce degré d'invalidité était inférieur à 40% et n'ouvrait pas le droit à une rente d'invalidité ; il était également inférieur à 20%, et n'ouvrait pas le droit à des mesures professionnelles de reclassement. 9.        L'assuré s'est opposé au projet de décision et, dans le cadre de son audition, a fait parvenir une nouvelle pièce médicale à l'OAI, à savoir un rapport de la Dresse B______, daté du 3 janvier 2019, dans lequel le médecin traitant considérait que la marche était limitée à 30 minutes, la position assise était limitée à 60 minutes et une activité, même adaptée, nécessiterait des pauses toutes les 60 minutes. En raison de la nécessité de ces changements de position fréquents, de la présence de douleurs chroniques de type mécanique, le médecin traitant considérait que la capacité de travail était de 50% dans une activité adaptée ; un diagnostic incapacitant de lombosciatalgies droites chroniques, avec Lasègue positif à droite était retenu. En se fondant sur ces éléments, le SMR a rendu un avis médical du 22 janvier 2019, dans lequel le Dr E______ a recommandé d'effectuer une expertise orthopédique. 10.    L'assuré a été informé du mandat d'expertise et a reçu le formulaire concernant la structure de l'expertise et les questions posées. Par courrier du 19 juillet 2019, un délai de 12 jours lui a été fixé pour faire valoir d'éventuelles raisons de récusation de l'expert choisi, soit le docteur F______, spécialiste FMH en chirurgie orthopédique et traumatologie, ou pour faire parvenir des questions complémentaires. L'assuré n'a pas réagi. 11.    En date du 4 décembre 2019, l'expert a rendu un rapport d'expertise orthopédique dans lequel il indiquait les sources utilisées, puis faisait une synthèse du dossier, une anamnèse familiale, professionnelle, et décrivait les antécédents personnels de l'expertisé avant de faire une anamnèse actuelle complète de la colonne vertébrale et des genoux. Il réalisait ensuite une anamnèse par système, notamment cardio-pulmonaire, dermatologique, gastro-intestinale, et décrivait, s'agissant de la vie quotidienne, une journée type de l'assuré, indiquant sa participation au ménage et aux achats nécessaires au ménage. Enfin, l'expert effectuait un status ostéo-musculaire et examinait les dossiers radiologiques. À l'issue de ces examens, l'expert a posé un diagnostic avec répercussions sur la capacité de travail de lombosciatalgies non déficitaires à droite, évoluant depuis 2010, exacerbées depuis 2016, avec une discopathie L5-S1 avec débord discal postéro-latérale et foraminal gauche, selon l'IRM du 10 février 2017. Il a diagnostiqué, à droite, une déchirure horizontale et oblique de la corne postérieure du ménisque interne, une chondropathie stade III de la rotule, selon l'IRM du 11 octobre 2017. Comme diagnostic sans répercussion sur la capacité de travail, l'expert a mentionné une obésité classe I avec un BMI à 32.4. S'agissant de l'évaluation médicale et médico-assurancielle, l'expert a rappelé que l'expertisé n'avait pas de formation professionnelle particulière et avait travaillé en Suisse de 1990 à 2016, dans l'hôtellerie, en tant que portier, commis de salle, garçon de buffet, et avait bénéficié de l'aide sociale, de 2009 à 2013. Depuis 2010, il souffrait de lombosciatalgies à droite, ce qui avait provoqué des douleurs augmentant en intensité au début de l'année 2016, qui n'avaient pas diminué malgré trois infiltrations péridurales et de multiples traitements de physiothérapie. L'assuré bénéficiait de l'aide sociale depuis 2016 et n'avait aucun projet professionnel. Il n'avait pas eu de traitement psychiatrique. Selon l'expert, le cas avait été largement investigué et traité selon les règles de l'art ; malgré les traitements effectués, il n'y avait pas eu d'amélioration significative des douleurs et à son avis, le cas était cristallisé et des douleurs chroniques étaient à craindre. S'agissant de la cohérence et de la plausibilité, le médecin disait n'avoir trouvé que 2 signes sur 5 de non organicité selon Waddell ; tous les traitements effectués jusqu'à présent s'étaient soldés par un échec, et à son avis, l'intensité des douleurs décrites par l'assuré et leurs répercussions sociales et professionnelles étaient en relation avec sa personnalité. L'expert considérait que l'assuré était désormais apte à exercer une activité adaptée aux limitations fonctionnelles, soit une activité sédentaire ou semi-sédentaire, dans laquelle il devait pouvoir alterner, à sa guise, la position debout et la position assise. Il devait éviter les travaux penchés en avant ou en porte-à-faux et éviter le port et le soulèvement de charges de plus de 10 kg. Sa capacité de travail, dans l'activité exercée jusqu'ici, ne pouvait pas être continuée, car l'assuré ne pouvait pas porter de charges, ni garder la position debout prolongée. Sa capacité de travail dans une activité correspondant à ses aptitudes était complète, mais une diminution de rendement de l'ordre de 20% paraissait justifiée, en raison des plaintes douloureuses émises par l'assuré. Selon l'avis de l'expert, aucune mesure médicale ou thérapeutique n'était susceptible d'améliorer de façon significative l'état de l'assuré. 12.    Par décision du 3 février 2020, l'OAI a refusé d'octroyer une rente d'invalidité. À l'issue de l'instruction médicale, une incapacité de travail de 100% dans l'activité habituelle était reconnue, dès le 17 août 2016, mais une capacité à exercer une activité adaptée à l'état de santé de l'assuré était reconnue à 100%, dès le mois d'août 2016. En se fondant sur l'expertise, l'OAI reconnaissait une baisse de rendement de 20%, ce qui aboutissait à une nouvelle comparaison des gains pour évaluer le taux d'invalidité en tenant compte de cette baisse de rendement, soit des gains sans invalidité de CHF 66'803.-, et avec invalidité de CHF 53'443.- ; la perte de gain s'élevait à CHF 13'360.-, soit 20%. Dès lors, le degré d'invalidité était inférieur à 40% et n'ouvrait pas de droit à des prestations sous forme de rente. De plus, l'OAI niait le droit à des mesures professionnelles, dès lors qu'il existait un large éventail d'activités simples et répétitives sur le marché du travail, qui pouvaient être exercées sans aucune formation spécifique, en accord avec les limitations fonctionnelles de l'assuré. 13.    Par pli daté du 2 mars 2020, mais reçu par l'office cantonal des assurances sociales en date du 4 mars 2020, le Dr C______ a indiqué qu'à la demande de l'assuré, il requérait la « révision » de la décision du 3 février 2020, car, selon lui, la capacité de travail de l'assuré était de 50% dans une activité adaptée à ses limitations. Le médecin traitant rappelait que, sur le plan médicamenteux, le patient était traité par paracétamol 1g, à raison de 2 fois par jour, avec 1 comprimé en réserve, et par Irfen, à raison de 600 mg par jour, avec 2 comprimés en réserve. Selon le Dr C______, le statut clinique du 2 mars 2020 montrait une limitation de la mobilité du rachis lombaire en flexion et inclination, déclenchant les douleurs susmentionnées, tout comme l'élévation passive du membre inférieur, genou tendu en position couchée. La palpation au regard des articulations postérieures L5-S1 était douloureuse des deux côtés et l'examen neurologique ne montrait pas de déficit sensitivo-moteur. Les atteintes incapacitantes étaient présentes depuis fin décembre 2019 et le médecin traitant concluait qu'au vu de l'évolution des douleurs et de l'impact sur la capacité de travail, il retenait une capacité de travail à 50% dans une activité adaptée, selon les limitations susmentionnées, avec le besoin d'un changement de position régulièrement. 14.    Par courrier du 25 mai 2020, l'OAI a répondu, en proposant de déclarer irrecevable le recours interjeté contre la décision du 3 février 2020. Selon l'intimé, le recours ne comportait aucun exposé de fait, ni de motif de recours, ni aucune conclusion ; il ne satisfaisait aucunement aux exigences minimales de contenu prescrites par la loi. 15.    Par courrier du 9 septembre 2020, l'APAS, représentant le recourant, a fait valoir que le Dr C______ avait agi à la demande et avec l'accord du recourant et que le délai de recours avait donc été respecté, ce que la chambre de céans avait admis implicitement dès lors qu'elle n'avait pas fixé un délai au recourant pour compléter son acte de recours. Pour le surplus les conclusions ressortaient du courrier du Dr C______, qui demandait une révision de la décision et concluait à ce que son patient ne disposait que de 50% de sa capacité de travail dans une activité adaptée. 16.    Par courrier du 29 septembre 2020, l'intimé s'est prononcé sur le fond du recours. Considérant qu'il n'y avait aucune motivation pour retenir une capacité de travail limitée à 50% dans une activité adaptée et qu'aucun fait précis n'était susceptible de remettre en cause la décision attaquée, pas plus que le calcul du taux d'invalidité, il concluait à la confirmation de sa décision et au rejet du recours. 17.    Par réplique du 26 octobre 2020, le mandataire du recourant a conclu à l'octroi d'une demi-rente d'invalidité, dès le 1 er juillet 2018, compte tenu d'une capacité de travail de 50% dans une activité adaptée. Le recourant demandait également des mesures de réadaptation, niant le fait que dans un marché du travail équilibré, il existât un large éventail d'activités simples et répétitives, qui ne nécessitaient aucune formation spécifique, adaptées à ses limitations fonctionnelles, car le recourant n'avait aucune formation professionnelle certifiante et n'avait fréquenté l'école que jusqu'à l'âge de 16 ans, au Kosovo, puis n'avait travaillé en Suisse que dans le domaine de l'hôtellerie. S'agissant de l'expertise orthopédique, le recourant remarquait que celle-ci était antérieure à l'apparition de lombalgies à gauche, car datée du 4 décembre 2019 et établie suite à un examen clinique de l'assuré, le 26 novembre 2019, dont il ne ressortait aucune trace de lombalgies à gauche. Il en découlait une instruction lacunaire, dès lors que l'intimé aurait dû poursuivre l'instruction du cas, demander un complément d'expertise sur la capacité de travail en tenant compte des lombalgies également présentes à gauche. Il était également reproché à l'expert de n'avoir aucunement tenu compte de la maladie de Scheuermann dans ses diagnostics, alors que celle-ci était connue pour provoquer une cyphose dorsale douloureuse. De plus, le recourant ne s'expliquait pas la raison pour laquelle l'expert avait retenu une diminution de rendement de 20% qui s'éloignait sensiblement de la diminution de rendement de 50% constatée par le Dr C______ ; dans ces conditions, l'expert aurait dû se mettre en rapport avec le médecin traitant afin de motiver les divergences de vue. Il était donc demandé préalablement, à la chambre de céans, d'ordonner une expertise complémentaire, et subsidiairement, de procéder à l'audition du Dr C______. 18.    Par courrier du 11 novembre 2020, l'intimé a dupliqué, rappelant les résultats de l'expertise orthopédique et concluant que cette dernière avait pris en compte, objectivement et subjectivement, la situation médicale du recourant et reposait sur des examens complets. Le rapport du Dr C______, du 2 mars 2020, avait été soumis au SMR pour appréciation ; l'avis du SMR était remis en annexe. Le SMR considérait que l'avis du Dr C______ n'était pas susceptible de mener à une appréciation différente du cas, dès lors que l'appréciation de la capacité de travail faite par le médecin traitant était simplement une appréciation différente d'un même état de fait. Aucun élément objectivement vérifiable, de nature clinique ou diagnostique, n'avait été ignoré dans le cadre de l'instruction, qui serait suffisamment pertinent pour remettre en cause le bien-fondé des conclusions de l'OAI. En particulier, la maladie de Scheuermann avait été prise en compte dans l'évaluation, dès lors que cet élément avait été évoqué dans l'IRM de la colonne lombaire, effectuée le 10 février 2017 et qui décrivait des nodules de Scheuermann dorsales. Le SMR précisait que l'expert était au courant des antécédents de maladie de Scheuermann de l'assuré, notamment dans la région dorsale, étant précisé que cette maladie était une affection très courante, qui se manifestait à l'adolescence, lors de la poussée de croissance par des douleurs du rachis. Dès la fin de la croissance, les lésions étaient habituellement fixées et n'occasionnaient plus de douleurs, sauf en cas d'anomalie statique sévère, ce qui n'était pas le cas de l'assuré. Ainsi, il était tout à fait habituel de trouver des séquelles de Scheuermann à la radiographie et leur banalité faisait que l'expert ne les avait pas incluses dans ses discussions. S'agissant des mesures de réadaptation, il était rappelé qu'elles ne se justifiaient pas, dès lors que le marché du travail présentait un nombre significatif d'opportunités qui ne nécessitaient aucune formation spécifique et qui étaient adaptées aux limitations fonctionnelles du recourant ; on pouvait notamment citer des tâches simples de surveillance, de vérification, de contrôle ou encore des activités d'accueil, étant encore précisé qu'au moment de l'atteinte, soit en 2016, l'assuré était sans activité lucrative, bénéficiait de l'aide sociale et ne mentionnait aucun projet professionnel. L'OAI ajoutait que son appréciation ne se fondait pas sur les mêmes critères que ceux de l'assurance-chômage et qu'il n'y avait pas à répondre d'une diminution de la capacité de gain qui soit due essentiellement à d'autres facteurs qu'une atteinte à la santé, tels que le manque de formation professionnelle, les difficultés d'ordre linguistique ou l'âge, ainsi que le faisait valoir le mandataire du recourant. En annexe à la duplique, figurait l'avis médical du SMR du 9 novembre 2020, rédigé par la doctoresse P______, qui reprenait les éléments médicaux allégués dans la réplique du recourant et y répondait. 19.    Par courrier du 22 décembre 2020, le mandataire du recourant à transmis à la chambre de céans un rapport médical de la Dresse B______, rappelant les limitations fonctionnelles de son patient et considérant que sa capacité de travail dans une activité adaptée était estimée à 50%, en raison des douleurs handicapantes. Le mandataire du recourant en concluait que l'expertise contenait des incohérences et qu'on ne pouvait pas lui accorder une pleine valeur probante, étant notamment précisé que cette dernière ne disait pas à quelle fréquence le recourant devait réaliser des pauses et des gestes antalgiques ou changer de position. 20.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pendant, au 1 er janvier 2021, devant la chambre de céans, il reste soumis à l'ancien droit (cf. art. 83 LPGA). 4.        Les modifications du 18 mars 2011 de la loi fédérale sur l'assurance-invalidité (révision 6a), entrées en vigueur le 1 er janvier 2012, entraînent la modification de certaines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l'espèce, au vu des faits pertinents jusqu'à la décision du 3 février 2020, le droit éventuel aux prestations doit être examiné en fonction des modifications de la LAI, dans la mesure de leur pertinence (ATF 130 V 445 et les références; voir également ATF 130 V 329 ). 5.        Le délai de recours est de trente jours (art. 56 LPGA; art. 62 al. 1 de la loi sur la procédure administrative du 12 septembre 1985 [LPA - E 5 10]). Interjeté dans la forme et le délai prévus par la loi, le recours est recevable, étant précisé que le recours a été effectué dans les délais, par le médecin-traitant du recourant, à la demande de ce dernier, et que le contenu du recours permettait d'identifier l'acte contesté, les conclusions, ainsi que les motivations, même si ces dernières étaient minimales. 6.        Le litige porte sur le bien-fondé de la décision refusant toute prestation d'invalidité en faveur du recourant.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b.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 9.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f.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g.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h.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i.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j.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10.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11.    a. 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b. Dans un arrêt de principe du 2 décembre 2019 (ATF 145 V 361 ), le Tribunal fédéral, à la lumière de l'ATF 141 V 281 ,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 l'évaluation des répercussions de l'atteinte psychique sera également valable du point de vue des organes chargés de l'application du droit, que ce soit l'administration ou le juge. À défaut, il se justifie, juridiquement, de s'en écarter (ATF 145 V 361 consid. 4.3 et la référence). c.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14.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15.    En l'espèce, l'appréciation de l'OAI repose sur les avis du SMR, ainsi que sur le rapport d'expertise du 4 décembre 2019, établi à la suite de l'examen du recourant, en date du 26 novembre 2019. L'expertise a été confiée à un médecin indépendant, spécialiste reconnu. Ce dernier s'est livré à des observations approfondies et a mené des investigations complètes, fondées notamment sur le dossier médical du recourant qui est décrit en pages 1, 3 et 7, et qui tient compte des plaintes de l'assuré et des avis exprimés par les médecins traitants du recourant. Le mandataire du recourant allègue que son état de santé aurait changé entre le jour de l'examen, soit le 29 novembre 2019, et le 2 mars 2020, date du rapport du médecin traitant, le Dr C______, faisant état de l'apparition de lombalgies à gauche. Appelé à se prononcer sur le rapport médical du 2 mars 2020, le SMR, dans son avis médical du 9 novembre 2020, considère qu'en comparant le rapport du Dr C______ avec le rapport d'expertise du 4 décembre 2019, il n'y a pas de fait médical objectivement nouveau. Les douleurs décrites par le Dr C______ étaient déjà prises en compte par l'expert ; le SMR considère même que le rapport du médecin traitant permet de conclure à une légère amélioration dès lors qu'auparavant le recourant devait prendre des antalgiques de niveau 2, alors que désormais, il est traité avec de l'Irfen, un antalgique de niveau 1, donc moins fort. S'agissant des critiques concernant l'absence d'examen des nodules de Scheuermann, elles sont balayées par le SMR, au motif que ce type de lésion est fréquent à l'adolescence, ne produit pas de douleurs et est - somme toute - relativement banal. Il sied encore d'ajouter que, contrairement à ce qu'allègue le mandataire du recourant, l'expert n'avait pas l'obligation de s'entretenir avec les médecins traitants du seul fait que la diminution de rendement, qu'il estimait à 20%, s'éloignait de l'appréciation des médecins du recourant. La chambre de céans considère, qu'il n'est pas démontré, au niveau de la vraisemblance prépondérante, que l'état de santé du patient se serait à tel point aggravé, en l'espace des trois mois séparant l'examen de l'expert et le rapport du Dr C______, que cela justifierait de s'écarter des résultats de l'expertise. Les conclusions du SMR quant aux lombalgies au côté gauche et au défaut d'impact des nodules de Scheuermann sur la capacité de travail du recourant sont convaincantes. Pour cette même raison, la chambre de céans considère inutile d'ordonner un complément d'expertise ; cette demande sera donc écartée, de même que la demande d'audition du Dr C______ dont l'avis médical est largement connu, ce qui rend une audition inutile. Dans ses observations du 22 décembre 2020, le recourant produit, en annexe, un ultime rapport médical du 29 novembre 2020 de la Dresse B______, qui ne fait que reprendre les pathologies déjà connues et en conclut que la capacité de travail est de 50% en raison des douleurs handicapantes, sans objectiver le taux d'incapacité allégué, la notion de douleurs se fondant essentiellement sur les déclarations subjectives du recourant. Les allégations du mandataire du recourant relatives au fait que l'expertise ne décrit pas précisément les limitations fonctionnelles et leur influence sur la capacité de rendement, notamment la fréquence à laquelle le recourant devrait effectuer des pauses, changer de position et réaliser des gestes antalgiques sont erronées ; les limitations fonctionnelles sont notamment traitées sous ch. 7.4 de l'expertise ; le fait que la fréquence des pauses ne soit pas indiquée précisément n'est pas de nature à remettre en question la pertinence de l'expertise. Il sera encore rappelé que le juge peut et doit tenir compte du fait que, selon l'expérience, le médecin traitant est généralement enclin, en cas de doute, à prendre parti pour son patient en raison de la relation de confiance qui l'unit à ce dernier. En ce sens, les différences d'appréciation entre les médecins traitants et l'expert, quant à la portée des troubles de la santé sur la capacité de travail du recourant dans une activité adaptée, ne sont pas de nature à remettre en cause le travail effectué par l'expert qui repose sur des éléments objectifs et des résultats convaincants dépourvus du moindre indice concret qui inciterait à douter de leur bien-fondé. 16.    Le recourant allègue encore qu'il aurait droit à des mesures de réadaptation dès lors que le taux d'invalidité est de 20%.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En l'occurrence et comme relevé par l'intimé, le recourant n'a aucun projet professionnel et est dépourvu de formation. Les mesures de réadaptation peuvent être envisagées pour autant que ces mesures soient nécessaires et de nature à rétablir, maintenir ou améliorer la capacité de gain du recourant ou sa capacité d'accomplir ses travaux habituels. Au vu du large éventail d'activités existantes, sans qu'il soit nécessaire de disposer d'une formation préalable et qui sont compatibles avec les limitations fonctionnelles observées et tenant compte du fait que la capacité de gain a été fixée de manière théorique, la chambre de céans considère que des mesures de reclassement ne sont pas nécessaires dans le cas du recourant. 17.    Au vu de ce qui précède, le recours sera rejeté et le recourant sera condamné au paiement d'un émolument de CHF 200.- (art. 69 al. 1 bis LAI). PAR CES MOTIFS, LA CHAMBRE DES ASSURANCES SOCIALES : Statuant À la forme : 1.        Déclare le recours recevable. Au fond : 2.        Le rejette. 3.        Met un émolument de CHF 200.- à la charge du recourant.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