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A/810/2009 vom 7. Mai 2009</w:t>
      </w:r>
    </w:p>
    <w:p>
      <w:r>
        <w:t>GE Cour de justice, 2009-05-07, FR</w:t>
      </w:r>
    </w:p>
    <w:p>
      <w:r>
        <w:rPr>
          <w:b/>
        </w:rPr>
        <w:t xml:space="preserve">Quelle: </w:t>
      </w:r>
      <w:r>
        <w:t>https://mcp.opencaselaw.ch/entscheid/ge_gerichte_A_810_2009</w:t>
      </w:r>
    </w:p>
    <w:p>
      <w:r>
        <w:t>FR: GE_GERICHTE A/810/2009 du 7 mai 2009</w:t>
      </w:r>
    </w:p>
    <w:p>
      <w:r>
        <w:t>IT: GE_GERICHTE A/810/2009 del 7 maggio 2009</w:t>
      </w:r>
    </w:p>
    <w:p>
      <w:pPr>
        <w:pStyle w:val="Heading2"/>
      </w:pPr>
      <w:r>
        <w:t>Regeste</w:t>
      </w:r>
    </w:p>
    <w:p>
      <w:r>
        <w:t>For de la poursuite. Délai de plainte. | Plainte irrecevable car tardive (quatre mois après avoir eu connaissance de la décision de l'Office). Il est de surcroît démontré que le centre de vie du poursuivi est en Thaïlande. Recours au Tribunal fédéral irrecevable (Arrêt | LP.17</w:t>
      </w:r>
    </w:p>
    <w:p>
      <w:pPr>
        <w:pStyle w:val="Heading2"/>
      </w:pPr>
      <w:r>
        <w:t>Erwägungen</w:t>
      </w:r>
    </w:p>
    <w:p>
      <w:r>
        <w:rPr>
          <w:b/>
        </w:rPr>
        <w:t>E. 1</w:t>
      </w:r>
    </w:p>
    <w:p>
      <w:r>
        <w:t>La présente plainte a été formée auprès de l’autorité compétente contre une mesure sujette à plainte, par une personne ayant qualité pour agir par cette voie (art. 17 LP ; art. 10 al. 1 et 13 LaLP). Elle est donc recevable. La plainte doit être déposée dans les dix jours de celui où le plaignant a eu connaissance de la mesure (art. 17 al. 2 LP).</w:t>
      </w:r>
    </w:p>
    <w:p>
      <w:r>
        <w:rPr>
          <w:b/>
        </w:rPr>
        <w:t>E. 2</w:t>
      </w:r>
    </w:p>
    <w:p>
      <w:r>
        <w:t>En l'espèce, la Commission de céans retient, à teneur de l'acte déposé par le plaignant, que ce dernier fait grief à l'Office d'avoir prononcé un non lieu de notification le 23 septembre 2008, confirmé par duplicata du 23 octobre 2008. Le plaignant a eu connaissance de cette décision au plus tard le 20 octobre 2008, date à laquelle il a écrit à l'Office pour lui faire part de ses observations, expliquant avoir notamment pris conseil auprès d'un juriste. Partant, sa plainte, formée le 19 février 2009, soit quatre mois plus tard, est manifestement tardive et doit être déclarée irrecevable. 3.a. A titre superfétatoire, la Commission de céans relèvera que c'est à bon droit que l'Office a prononcé un non-lieu de notification dans le cas d'espèce, ce qui aurait conduit de toute façon la Commission de céans à rejeter la plainte formée par M. H______. 3.b.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3.c.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3.d.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 3.e. A teneur de l'art. 2 de la loi concernant le contrôle de la population (F 2 20), les personnes qui entendent s'établir, séjourner hors de canton ou y cesser leur activité professionnelle doivent l'annoncer avant leur départ. Celui qui refuse de fournir les renseignements nécessaires à l’établissement et à la tenue du registre des habitants ou qui lui fournit des renseignements inexacts ou erronés est passible d'une amende de 500 fr. au plus ; une amende de 100 fr. au plus peut être infligée à celui qui n'annonce pas son départ du canton (art. 6 al. 1 let. c et al. 2 let. b de la loi concernant le contrôle de la population).</w:t>
      </w:r>
    </w:p>
    <w:p>
      <w:r>
        <w:rPr>
          <w:b/>
        </w:rPr>
        <w:t>E. 4</w:t>
      </w:r>
    </w:p>
    <w:p>
      <w:r>
        <w:t>Dans le cas d'espèce, le débiteur est certes enregistré auprès de l'Office cantonal de la population comme ayant son domicile sur la commune de G______. Néanmoins, il est démontré par l'Office que celui-ci ne réside plus sur le canton de Genève, n'étant pas joint à son domicile officiel mais par contre ayant été à chaque fois atteint au numéro de téléphone indiqué par ses parents en T______, les appels téléphoniques de l'Office s'étant déroulés à cinq mois d'intervalle. Il est ainsi démontré que le centre de vie du débiteur se trouve en T______, l'Office rappelant fort opportunément une décision DCSO/68/08 de la Commission de céans du 14 février 2008 déclarant qu'une absence de longue durée, même si celle-ci est temporaire, doit être assimilée à un défaut de résidence. Dès lors, il est fort juste que l'Office ait conclu à une absence de for de la poursuite à Genève. * * * * * PAR CES MOTIFS, LA COMMISSION DE SURVEILLANCE SIÉGEANT EN SECTION : Déclare irrecevable la plainte formée le 19 février 2009 par M. H______ contre la décision de l'Office prononçant un non-lieu de notification dans le cadre de la poursuite n° 08 xxxx98 B. Siégeant : M. Philippe GUNTZ, président ;  Mme Valérie CARERA et M. Olivier WEHRLI,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