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A/80/2019 vom 20. März 2019</w:t>
      </w:r>
    </w:p>
    <w:p>
      <w:r>
        <w:t>GE Cour de justice, 2019-03-20, FR</w:t>
      </w:r>
    </w:p>
    <w:p>
      <w:r>
        <w:rPr>
          <w:b/>
        </w:rPr>
        <w:t xml:space="preserve">Quelle: </w:t>
      </w:r>
      <w:r>
        <w:t>https://mcp.opencaselaw.ch/entscheid/ge_gerichte_A_80_2019</w:t>
      </w:r>
    </w:p>
    <w:p>
      <w:r>
        <w:t>FR: GE_GERICHTE A/80/2019 du 20 mars 2019</w:t>
      </w:r>
    </w:p>
    <w:p>
      <w:r>
        <w:t>IT: GE_GERICHTE A/80/2019 del 20 marzo 2019</w:t>
      </w:r>
    </w:p>
    <w:p>
      <w:pPr>
        <w:pStyle w:val="Heading2"/>
      </w:pPr>
      <w:r>
        <w:t>Volltext</w:t>
      </w:r>
    </w:p>
    <w:p>
      <w:r>
        <w:t>Genève Cour de justice (Cour de droit public) Chambre des assurances sociales 20.03.2019 A/80/2019</w:t>
      </w:r>
    </w:p>
    <w:p>
      <w:r>
        <w:t>A/80/2019 ATAS/230/2019 du 20.03.2019 ( LCA ) Par ces motifs rÉpublique et canton de genÈve POUVOIR JUDICIAIRE A/80/2019 ATAS/230/2019 COUR DE JUSTICE Chambre des assurances sociales Arrêt du 20 mars 2019 4 ème Chambre En la cause Monsieur A______, domicilié à VÉSENAZ, comparant avec élection de domicile en l'étude de Maître Cédric BERGER demandeur contre AXA ASSURANCES SA, sise General-Guisan-Strasse 40, WINTERTHUR défenderesse Vu la demande en paiement du 9 janvier 2019 formée par devant la chambre des assurances sociales de la Cour de justice par Monsieur A______ (ci-après le demandeur) contre Axa Assurances SA (ci-après la défenderesse) concluant à la condamnation de celle-ci à lui payer CHF 35'352.70 avec intérêts à 5% l'an dès le 15 juillet 2016 et CHF 35'352.70 avec intérêts à 5% l'an dès le 15 août 2016, avec suite de dépens ; Vu la réponse de la défenderesse du 20 février 2019 acceptant les prétentions du demandeur et s’en remettant à justice concernant les frais de la cause et les dépens ; Vu l’écriture du demandeur du 11 mars 2019 dans laquelle celui-ci prenait note de ce que la défenderesse acceptait ses prétentions et sollicitait que les frais et dépens de la cause soient mis à la charge de la défenderesse ; Vu l'état de frais produit par le demandeur pour l'activité de son conseil ; Vu l’accord intervenu entre les parties ; Qu'il en résulte que le demandeur obtient gain de cause ; Que les cantons sont compétents pour fixer le tarif des frais comprenant les dépens (art. 96 CPC en relation avec l’art. 95 al. 3 let. b) et qu'à Genève, le règlement fixant le tarif des frais en matière civile du 22 décembre 2010 (RTFMC - E 1 05.10) détermine notamment le tarif des dépens, applicable aux affaires civiles contentieuses (art. 1, 84 et 85 et RTFMC); étant précisé que pour les procédures ne conduisant pas au prononcé d'un jugement à caractère final, le défraiement est, dans la règle, réduit à deux tiers et au plus à un cinquième du tarif de l'art. 85 (art. 87 RTFMC) ; Qu'en l'espèce, des dépens à hauteur de CHF 2'000.- (TVA à 7.7% comprise) seront octroyés au demandeur à la charge de la défenderesse ; Que la procédure est gratuite (art. 114 let. e CPC). PAR CES MOTIFS, LA CHAMBRE DES ASSURANCES SOCIALES Statuant d’accord entre les parties 1.        Donne acte à la défenderesse de ce qu’elle accepte les prétentions du demandeur.![endif]&gt;![if&gt; 2.        La condamne, en tant que de besoin, à verser au demandeur : ![endif]&gt;![if&gt; -          CHF 35'352.70 avec intérêts à 5% l’an dès le 15 juillet 2016 ;![endif]&gt;![if&gt; -          CHF 35'352.70 avec intérêts à 5% l’an dès le 15 août 2016.![endif]&gt;![if&gt; 3.      Condamne la défenderesse à verser au demandeur CHF 2'000.- (TVA à 7.7% comprise) à titre de dépens. ![endif]&gt;![if&gt; 4.        Dit que la procédure est gratuite.![endif]&gt;![if&gt;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Isabelle CASTILLO La présidente Catherine TAPPONNIER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