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A/807/2016 vom 13. Oktober 2016</w:t>
      </w:r>
    </w:p>
    <w:p>
      <w:r>
        <w:t>GE Cour de justice, 2016-10-13, FR</w:t>
      </w:r>
    </w:p>
    <w:p>
      <w:r>
        <w:rPr>
          <w:b/>
        </w:rPr>
        <w:t xml:space="preserve">Quelle: </w:t>
      </w:r>
      <w:r>
        <w:t>https://mcp.opencaselaw.ch/entscheid/ge_gerichte_A_807_2016</w:t>
      </w:r>
    </w:p>
    <w:p>
      <w:r>
        <w:t>FR: GE_GERICHTE A/807/2016 du 13 octobre 2016</w:t>
      </w:r>
    </w:p>
    <w:p>
      <w:r>
        <w:t>IT: GE_GERICHTE A/807/2016 del 13 ottobre 2016</w:t>
      </w:r>
    </w:p>
    <w:p>
      <w:pPr>
        <w:pStyle w:val="Heading2"/>
      </w:pPr>
      <w:r>
        <w:t>Volltext</w:t>
      </w:r>
    </w:p>
    <w:p>
      <w:r>
        <w:t>Genève Cour de justice (Cour de droit public) Chambre des assurances sociales 13.10.2016 A/807/2016</w:t>
      </w:r>
    </w:p>
    <w:p>
      <w:r>
        <w:t>A/807/2016 ATAS/819/2016 du 13.10.2016 ( AI ) , ADMIS/RENVOI rÉpublique et canton de genÈve POUVOIR JUDICIAIRE A/807/2016 ATAS/819/2016 COUR DE JUSTICE Chambre des assurances sociales Arrêt du 13 octobre 2016 3 ème Chambre En la cause Madame A______, domiciliée à GENÈVE, comparant avec élection de domicile en l'étude de Maître CONTI Emilie recourante contre OFFICE DE L'ASSURANCE-INVALIDITÉ DU CANTON DE GENÈVE, sis rue des Gares 12, GENÈVE intimé ATTENDU EN FAIT Que le 30 octobre 2014, Madame A______ (ci-après : l’assurée) a déposé une demande de prestations auprès de l’Office cantonal de l’assurance-invalidité (ci-après : l’OAI), en invoquant une atteinte diagnostiquée en mars 2014 par le docteur B______, rhumatologue ; Que par décision du 25 janvier 2016, l’OAI lui a nié le droit à toute prestation de sa part ; Que le 10 mars 2016, l’assurée a interjeté recours auprès de la Cour de céans en concluant principalement à l’octroi d’une rente entière d’invalidité à compter du 1 er mai 2015, avec intérêts et suite de frais et dépens ; Qu’invité à se déterminer, l’intimé, dans sa réponse du 4 mai 2016, a conclu à un complément d’instruction ; Qu’après avoir interpellé les parties, la Cour de céans a interrogé le Dr B______, qui a répondu en date du 19 juillet 2016 ; Que le 29 août 2016, la recourante a persisté dans ses conclusions ; Que par écriture du 22 septembre 2016, l’intimé a quant à lui conclu à l’octroi d’une rente entière à partir du 1 er mai 2015. CONSIDÉRANT EN DROIT Que, conformément à l'art. 134 al. 1 let. a ch. 2 de la loi sur l'organisation judiciaire, du 9 octobre 2009 (LOJ; RS E 2 05) en vigueur depuis le 1er janvier 2011, la Cour de justice, Chambre des assurances sociales, connaît, en instance unique, des contestations prévues à l'art. 56 de la loi fédérale sur la partie générale du droit des assurances sociales, du 6 octobre 2000 (LPGA; RS 830.1) relatives à la loi fédérale sur l’assurance-invalidité du 19 juin 1959 (LAI; RS 831.20) ; Que sa compétence pour juger du cas d’espèce est ainsi établie ; Que selon l'art. 53 al. 3 LPGA, l'assureur peut reconsidérer une décision contre laquelle un recours est formé jusqu'à l'envoi de son préavis ; Qu'en l'occurrence, l'intimé a proposé l'admission du recours, sans rendre de décision formelle en ce sens ; Qu'il convient dès lors de rendre un jugement en ce sens; Que le recourant qui obtient gain de cause a droit au remboursement de ses frais et dépens ainsi que de ceux de son mandataire. PAR CES MOTIFS, LA CHAMBRE DES ASSURANCES SOCIALES : Statuant À la forme : 1.        Déclare le recours recevable.![endif]&gt;![if&gt; Au fond : 2.        L’admet sur proposition de l’autorité intimée.![endif]&gt;![if&gt; 3.        Annule la décision du 25 janvier 2016.![endif]&gt;![if&gt; 4.        Dit que l’assurée a droit à une rente entière d’invalidité à compter du 1 er mai 2015.![endif]&gt;![if&gt; 5.        Renvoie la cause à l’intimé pour le calcul des prestations dues.![endif]&gt;![if&gt; 6.        Condamne l’intimé à verser à la recourante la somme de CHF 3’000.- à titre de participation à ses frais et dépens.![endif]&gt;![if&gt; 7.        Met un émolument de CHF 200.- à la charge de l’intimé. ![endif]&gt;![if&gt; 8.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Marie-Catherine SÉCHAUD La présidente 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