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A/804/2005 vom 11. April 2005</w:t>
      </w:r>
    </w:p>
    <w:p>
      <w:r>
        <w:t>GE Cour de justice, 2005-04-11, FR</w:t>
      </w:r>
    </w:p>
    <w:p>
      <w:r>
        <w:rPr>
          <w:b/>
        </w:rPr>
        <w:t xml:space="preserve">Quelle: </w:t>
      </w:r>
      <w:r>
        <w:t>https://mcp.opencaselaw.ch/entscheid/ge_gerichte_A_804_2005</w:t>
      </w:r>
    </w:p>
    <w:p>
      <w:r>
        <w:t>FR: GE_GERICHTE A/804/2005 du 11 avril 2005</w:t>
      </w:r>
    </w:p>
    <w:p>
      <w:r>
        <w:t>IT: GE_GERICHTE A/804/2005 del 11 aprile 2005</w:t>
      </w:r>
    </w:p>
    <w:p>
      <w:pPr>
        <w:pStyle w:val="Heading2"/>
      </w:pPr>
      <w:r>
        <w:t>Volltext</w:t>
      </w:r>
    </w:p>
    <w:p>
      <w:r>
        <w:t>Genève Cour de justice (Cour de droit public) Chambre des assurances sociales 11.04.2005 A/804/2005</w:t>
      </w:r>
    </w:p>
    <w:p>
      <w:r>
        <w:t>A/804/2005 ATAS/297/2005 du 11.04.2005 ( LAMAL ) , REJETE RÉPUBLIQUE ET CANTON DE GENÈVE POUVOIR JUDICIAIRE A/804/2005 ATAS/297/2005 ARRET DU TRIBUNAL CANTONAL DES ASSURANCES SOCIALES 6 ème Chambre du 11 avril 2005 En la cause Monsieur K__________, demandeur contre Arrêt du Tribunal Administratif du 27 mai 2003 et ASSURA Assurance maladie et accident, Z.I. En Budron A1, Le Mont s/Lausanne défendeur défenderesse Vu l’arrêt du Tribunal administratif du 27 mai 2003 (cause A/162/02) rejetant le recours interjeté par M. K__________ à l’encontre d’une décision sur opposition d’ASSURA du 9 janvier 2002 et prononçant la mainlevée définitive de l’opposition formée par l’assuré au commandement de payer n° 01 121032 L ; Vu l’arrêt du Tribunal fédéral des assurances du 1 er avril 2004 déclarant irrecevable le recours interjeté par l’assuré à l’encontre de l’arrêt du Tribunal administratif précité ; Vu la demande de révision du 17 mars 2005 interjetée par l’assuré auprès du Tribunal cantonal des assurances sociales concluant à l’annulation de l’arrêt du Tribunal administratif précité « pour faits nouveaux » ; Attendu en droit que selon l’art. 80 de la loi sur la procédure administrative du 12 septembre 1985 (LPA)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 Que l’art. 81 al. 1 LPA prévoit que la demande de révision doit être adressée par écrit à la juridiction qui a rendu la décision dans les trois mois dès la découverte du motif de révision ; Que selon l’art. 72 LPA, l’autorité de recours peut, sans instruction préalable, par une décision sommairement motivée, écarter un recours manifestement irrecevable ou rejeter un recours manifestement mal fondé ; Qu’en l’espèce, la question de la recevabilité de la demande peut rester ouverte dès lors que celle-ci doit de toute façon être rejetée ; Qu’en effet, le demandeur n’invoque aucun fait nouveau au sens de l’art. 80 précité dès lors que d’une part il se borne à relever qu’il n’a reçu à ce jour aucune explication ou confirmation des éléments qui permettent à ASSURA d’exiger la somme du commandement de payer n° 01 121032 L et, d’autre part, prétend, sans pièce à l’appui, qu’il vient d’apprendre que « des subsides auraient dus être pris en considération, contrairement à ce qu’a affirmé ASSURA devant le Tribunal » ; Qu’à cet égard, il ne prétend pas que le droit au subside constituerait un fait nouveau qu’il ne pouvait connaître ou invoquer dans la procédure devant le Tribunal administratif ; Qu’en tout état, le service de l’assurance-maladie a attesté le 8 mars 2005 dans le cadre d’une procédure opposant M. K__________ à PHILOS Caisse maladie (A/123/2005) que l’assuré n’avait pas reçu de subsides pour 2001, année à laquelle se réfère la poursuite litigieuse (n° 01 121032 L) (cf. ATAS 260/2005 du 30 mars 2005). Qu’en conséquence, la demande de révision sera rejetée ; Qu’il se justifie en outre d’infliger au demandeur un émolument de fr. 300.-, au sens des arts. 61 let. a de la loi fédérale sur la partie générale du droit des assurances sociales du 6 octobre 2000 (LPGA) et 89 H al. 1 LPA ; PAR CES MOTIFS, LE TRIBUNAL CANTONAL DES ASSURANCES SOCIALES : Statuant (conformément à la disposition transitoire de l’art. 162 LOJ) Rejette la demande de révision ; Condamne M. K__________ au paiement d’un émolument de fr. 300.-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à l’Office fédéral de la santé publique ainsi qu’au Tribunal administratif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