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A/7/2025 vom 13. August 2025</w:t>
      </w:r>
    </w:p>
    <w:p>
      <w:r>
        <w:t>GE Cour de justice, 2025-08-13, FR</w:t>
      </w:r>
    </w:p>
    <w:p>
      <w:r>
        <w:rPr>
          <w:b/>
        </w:rPr>
        <w:t xml:space="preserve">Quelle: </w:t>
      </w:r>
      <w:r>
        <w:t>https://mcp.opencaselaw.ch/entscheid/ge_gerichte_A_7_2025</w:t>
      </w:r>
    </w:p>
    <w:p>
      <w:r>
        <w:t>FR: GE_GERICHTE A/7/2025 du 13 août 2025</w:t>
      </w:r>
    </w:p>
    <w:p>
      <w:r>
        <w:t>IT: GE_GERICHTE A/7/2025 del 13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1.3</w:t>
      </w:r>
    </w:p>
    <w:p>
      <w:r>
        <w:t>La LPGA, entrée en vigueur le 1 er janvier 2003, est applicable au cas d'espèce.</w:t>
      </w:r>
    </w:p>
    <w:p>
      <w:r>
        <w:rPr>
          <w:b/>
        </w:rPr>
        <w:t>E. 1.4</w:t>
      </w:r>
    </w:p>
    <w:p>
      <w:r>
        <w:t>La chambre de céans constate que le recours, interjeté en temps utile (art. 60 al. 1 LPGA) est recevable à la forme.</w:t>
      </w:r>
    </w:p>
    <w:p>
      <w:r>
        <w:rPr>
          <w:b/>
        </w:rPr>
        <w:t>E. 2</w:t>
      </w:r>
    </w:p>
    <w:p>
      <w:r>
        <w:t>Le litige porte sur le bien-fondé de la question de savoir si c'est à juste titre que l'intimée déclaré l’opposition irrecevable en raison de sa tardiveté.</w:t>
      </w:r>
    </w:p>
    <w:p>
      <w:r>
        <w:rPr>
          <w:b/>
        </w:rPr>
        <w:t>E. 3.1</w:t>
      </w:r>
    </w:p>
    <w:p>
      <w:r>
        <w:t>Selon l'art. 52 al. 1 LPGA, les décisions peuvent être attaquées dans les 30 jours par voie d'opposition auprès de l'assureur qui les a rendues.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 cf .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Un envoi recommandé (c'est-à-dire actuellement une lettre signature) est réputé notifié à la date à laquelle son destinataire le reçoit effectivement (ATF 117 V 131 consid. 4a p. 132).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3.2</w:t>
      </w:r>
    </w:p>
    <w:p>
      <w:r>
        <w:t>Une restitution de délai peut être accordée,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5A_896/2012 du 10 janvier 2013 consid. 3.2 ; 5A_30/2010 du 23 mars 2010 consid. 4.1 et les références citées ; GILLIÉRON, Commentaire de la loi fédérale sur la poursuite pour dettes et la faillite, t. I, 1999, n° 40 ad art. 33 LP). Dans un arrêt 8C_574/2018 du 4 octobre 2018, le Tribunal fédéral a considéré que la situation extrêmement difficile tant sur le plan physique que psychologique invoquée par un recourant, de même le fait qu’il s’était rendu en raison des vacances scolaires à l'étranger pour rendre visite à sa famille, ne constituaient pas une circonstance valable qui l'aurait empêché d’agir dans le délai utile.</w:t>
      </w:r>
    </w:p>
    <w:p>
      <w:r>
        <w:rPr>
          <w:b/>
        </w:rPr>
        <w:t>E. 4</w:t>
      </w:r>
    </w:p>
    <w:p>
      <w:r>
        <w:t>En l’espèce, le recourant ne conteste pas avoir reçu la décision du 30 août 2024, le 2 septembre 2024, de sorte qu’il est établi que son opposition du 19 octobre 2024 a été formée plus de 30 jours plus tard et qu’elle est tardive. Les circonstances qu’il invoque ne suffisent pas à justifier la restitution du délai d’opposition, étant relevé qu’il lui suffisait de faire d’un bref courrier d’opposition à la décision du 30 août 2024, ce qui ne lui aurait pris que peu de temps, et que sa capacité à le rédiger n’est pas contestable, puisqu’il était en état de travailler selon ses dires. Infondé, le recours sera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