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A/7/2022 vom 3. November 2022</w:t>
      </w:r>
    </w:p>
    <w:p>
      <w:r>
        <w:t>GE Cour de justice, 2022-11-03, FR</w:t>
      </w:r>
    </w:p>
    <w:p>
      <w:r>
        <w:rPr>
          <w:b/>
        </w:rPr>
        <w:t xml:space="preserve">Quelle: </w:t>
      </w:r>
      <w:r>
        <w:t>https://mcp.opencaselaw.ch/entscheid/ge_gerichte_A_7_2022</w:t>
      </w:r>
    </w:p>
    <w:p>
      <w:r>
        <w:t>FR: GE_GERICHTE A/7/2022 du 3 novembre 2022</w:t>
      </w:r>
    </w:p>
    <w:p>
      <w:r>
        <w:t>IT: GE_GERICHTE A/7/2022 del 3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 ).</w:t>
      </w:r>
    </w:p>
    <w:p>
      <w:r>
        <w:rPr>
          <w:b/>
        </w:rPr>
        <w:t>E. 3</w:t>
      </w:r>
    </w:p>
    <w:p>
      <w:r>
        <w:t>Par ailleurs,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datée du 18 octobre 2021, a été rendue antérieurement au 1 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et 60 LPGA; art. 62 al. 1 de la loi sur la procédure administrative du 12 septembre 1985 [LPA - E 5 10]). ![endif]&gt;![if&gt; Interjeté dans la forme (art. 61 let. b LPGA ; art. 89B LPA) et le délai prévus par la loi, le recours est recevable.</w:t>
      </w:r>
    </w:p>
    <w:p>
      <w:r>
        <w:rPr>
          <w:b/>
        </w:rPr>
        <w:t>E. 5</w:t>
      </w:r>
    </w:p>
    <w:p>
      <w:r>
        <w:t>Le litige porte sur le droit du recourant à une rente de l’assurance-invalidité, singulièrement sur une éventuelle modification des faits entre les décisions du 15 mars 2012 et du 18 octobre 2021 et sur les conditions d’assurance.![endif]&gt;![if&gt;</w:t>
      </w:r>
    </w:p>
    <w:p>
      <w:r>
        <w:rPr>
          <w:b/>
        </w:rPr>
        <w:t>E. 6</w:t>
      </w:r>
    </w:p>
    <w:p>
      <w:r>
        <w:t>Il convient en premier lieu de se prononcer sur le grief du recourant tendant à constater une violation du principe de célérité.![endif]&gt;![if&gt;</w:t>
      </w:r>
    </w:p>
    <w:p>
      <w:r>
        <w:rPr>
          <w:b/>
        </w:rPr>
        <w:t>E. 6.1</w:t>
      </w:r>
    </w:p>
    <w:p>
      <w:r>
        <w:t>Aux termes de l'art. 29 al. 1 de la Constitution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(ATF 130 1 312 consid. 5.1). L'autorité viole cette garantie constitutionnelle lorsqu'elle ne rend pas la décision qu'il lui incombe de prendre dans le délai prescrit par la loi ou dans un délai que la nature de l'affaire et les circonstances font apparaître comme raisonnable (arrêt du Tribunal fédéral 1B_232/2018 du 4 juin 2018 consid. 3).</w:t>
      </w:r>
    </w:p>
    <w:p>
      <w:r>
        <w:rPr>
          <w:b/>
        </w:rPr>
        <w:t>E. 6.2</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Cst. (arrêt du Tribunal fédéral 9C_687/2008 du 12 mars 2009 consid. 3.1).</w:t>
      </w:r>
    </w:p>
    <w:p>
      <w:r>
        <w:rPr>
          <w:b/>
        </w:rPr>
        <w:t>E. 6.3</w:t>
      </w:r>
    </w:p>
    <w:p>
      <w:r>
        <w:t>La jurisprudence a admis qu’un droit à la constatation d'une éventuelle violation du principe de la célérité subsiste sous l'angle de l'art. 29 al. 1 Cst., indépendamment du déni de justice formel. Cette constatation constitue une forme de réparation pour celui qui en est la victime. Elle peut également jouer un rôle pour la répartition des frais et dépens dans l'optique d'une réparation morale (arrêt du Tribunal fédéral 2P.333/2005 du 18 avril 2006 consid. 3.2 ; pour un exemple de constatation de violation du principe de la célérité en assurances sociales, ATF 129 V 411 consid. 1.2).</w:t>
      </w:r>
    </w:p>
    <w:p>
      <w:r>
        <w:rPr>
          <w:b/>
        </w:rPr>
        <w:t>E. 6.4</w:t>
      </w:r>
    </w:p>
    <w:p>
      <w:r>
        <w:t>En l'espèce, le recourant a déposé sa nouvelle demande le 3 octobre 2012. Par deux fois, il a interjeté recours auprès de la Cour de céans contre les décisions de l’OAI. Par deux fois, la Cour de céans lui a partiellement donné gain de cause et a renvoyé la cause à l’autorité intimée. Suite au dernier renvoi, le 12 septembre 2019, l’OAI a mandaté le Dr J______ pour expertise. Ce médecin a établi son rapport en date du 27 février 2020 et l’a complété le 10 avril 2020. Par la suite, plus de quinze mois se sont écoulés avant que l’OAI n'adresse un projet de décision à l'assuré, le 26 juillet 2021, et près de trois mois supplémentaires, pour qu’il lui notifie une décision formelle, le 18 octobre 2021. Aucun élément du dossier ne permet de comprendre les raisons de ce délai, étant rappelé que le dernier rapport du Dr J______ est daté du 10 avril 2020 et que le SMR s’est prononcé le 19 mai 2020. Hormis l’extrait du compte individuel du recourant, daté du 12 juillet 2021, aucune pièce supplémentaire n’a été versée au dossier dans l'intervalle. Dans ces circonstances, force est de constater que l'intimé ne s’est pas prononcé sur la demande de prestations dans un délai raisonnable et qu'il a ainsi violé le principe de la célérité, à tout le moins depuis le renvoi de la cause, en septembre 2019.</w:t>
      </w:r>
    </w:p>
    <w:p>
      <w:r>
        <w:rPr>
          <w:b/>
        </w:rPr>
        <w:t>E. 7</w:t>
      </w:r>
    </w:p>
    <w:p>
      <w:r>
        <w:t>![endif]&gt;![if&gt;</w:t>
      </w:r>
    </w:p>
    <w:p>
      <w:r>
        <w:rPr>
          <w:b/>
        </w:rPr>
        <w:t>E. 7.1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w:t>
      </w:r>
    </w:p>
    <w:p>
      <w:r>
        <w:rPr>
          <w:b/>
        </w:rPr>
        <w:t>E. 7.2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7.3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8</w:t>
      </w:r>
    </w:p>
    <w:p>
      <w:r>
        <w:t>![endif]&gt;![if&gt;</w:t>
      </w:r>
    </w:p>
    <w:p>
      <w:r>
        <w:rPr>
          <w:b/>
        </w:rPr>
        <w:t>E. 8.1</w:t>
      </w:r>
    </w:p>
    <w:p>
      <w:r>
        <w:t>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8.2</w:t>
      </w:r>
    </w:p>
    <w:p>
      <w:r>
        <w:t>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9</w:t>
      </w:r>
    </w:p>
    <w:p>
      <w:r>
        <w:t>![endif]&gt;![if&gt;</w:t>
      </w:r>
    </w:p>
    <w:p>
      <w:r>
        <w:rPr>
          <w:b/>
        </w:rPr>
        <w:t>E. 9.1</w:t>
      </w:r>
    </w:p>
    <w:p>
      <w:r>
        <w:t>Selon l’art. 36 al. 1 LAI, dans sa teneur en vigueur depuis le 1 er janvier 2008, a droit à une rente ordinaire l’assuré qui, lors de la survenance de l’invalidité, compte trois années au moins de cotisations. Jusqu’au 31 décembre 2007, seule une année de cotisations était nécessaire. La condition de la durée minimale de cotisations doit être remplie au moment de la survenance de l'invalidité. Les périodes accomplies après ce terme n'entrent pas en ligne de compte (RCC 1959, p. 449 ; voir également ch. 4205 de la directive sur les rentes - DR). L'art. 36 al. 2 LAI prévoit que la loi fédérale sur l'assurance vieillesse et survivants du 20 décembre 1946 (LAVS - RS 831.10) est applicable par analogie au calcul des rentes ordinaires.</w:t>
      </w:r>
    </w:p>
    <w:p>
      <w:r>
        <w:rPr>
          <w:b/>
        </w:rPr>
        <w:t>E. 9.2</w:t>
      </w:r>
    </w:p>
    <w:p>
      <w:r>
        <w:t>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 ter al. 2 let. b LAVS), soit elle peut se prévaloir de bonifications pour tâches éducatives ou pour tâches d'assistance (art. 29 ter al. 2 let. c LAVS).</w:t>
      </w:r>
    </w:p>
    <w:p>
      <w:r>
        <w:rPr>
          <w:b/>
        </w:rPr>
        <w:t>E. 9.3</w:t>
      </w:r>
    </w:p>
    <w:p>
      <w:r>
        <w:t>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w:t>
      </w:r>
    </w:p>
    <w:p>
      <w:r>
        <w:rPr>
          <w:b/>
        </w:rPr>
        <w:t>E. 9.4</w:t>
      </w:r>
    </w:p>
    <w:p>
      <w:r>
        <w:t>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 ème anniversaire (Circulaire sur l’invalidité et l’impotence dans l’assurance-invalidité établi par l’Office fédéral des assurances sociales, dans son état au 1 er janvier 2021 [CIIAI], ch. 1030 et les références). La survenance du cas d’assurance correspond, en règle générale, à l’ouverture du droit à la rente. L’ouverture du droit à une rente peut cependant déroger à cette règle, par ex. lors d’une demande tardive (CIIAI, ch. 1034). La CIIAI a été abrogée et remplacée, dès le 1 er janvier 2022, par la Circulaire sur l’invalidité et les rentes dans l’assurance-invalidité (CIRAI).</w:t>
      </w:r>
    </w:p>
    <w:p>
      <w:r>
        <w:rPr>
          <w:b/>
        </w:rPr>
        <w:t>E. 10</w:t>
      </w:r>
    </w:p>
    <w:p>
      <w:r>
        <w:t>![endif]&gt;![if&gt;</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![endif]&gt;![if&gt;</w:t>
      </w:r>
    </w:p>
    <w:p>
      <w:r>
        <w:rPr>
          <w:b/>
        </w:rPr>
        <w:t>E. 11.1</w:t>
      </w:r>
    </w:p>
    <w:p>
      <w:r>
        <w:t>En l’espèce, se fondant sur le rapport du Dr J______, l’autorité intimée a nié au recourant le droit à une rente d’invalidité, en retenant, dans un premier temps, qu'il ne remplissait pas les conditions d’assurance lors de la survenance de l'invalidité (cf. projet de décision du 26 juillet 2021), puis, dans un second temps, que l’expert avait procédé à une appréciation différente d’un même état de faits, de sorte qu’il n’y avait pas eu modification des circonstances entre la décision du 15 mars 2012 et celle du 18 octobre 2021 (cf. décision du 18 octobre 2021). Pour le recourant, la position de l’intimé est notamment en contradiction avec sa décision du 15 mars 2012 et celle de la SUVA du 28 février 2009, entrées en force, lesquelles concluaient à une capacité de travail entière. Il est ainsi d’avis, au vu des pièces du dossier, que son état de santé s’est bel et bien aggravé après la décision du 15 mars 2012.</w:t>
      </w:r>
    </w:p>
    <w:p>
      <w:r>
        <w:rPr>
          <w:b/>
        </w:rPr>
        <w:t>E. 11.2</w:t>
      </w:r>
    </w:p>
    <w:p>
      <w:r>
        <w:t>À l’appui de leurs positions respectives, le recourant et l’autorité intimée se fondent sur le rapport du Dr J______ du 27 février 2020, auquel les deux parties reconnaissent une pleine valeur probante, de sorte qu’il n’y a pas lieu de revenir de manière plus détaillée sur ce point. En substance, dans ce rapport, l’expert psychiatre a retenu les diagnostics de troubles dépressifs récurrents moyens avec syndrome somatique, parfois sévères, sans symptômes psychotiques depuis le début de l’âge adulte (F33.11/F33.2), facteurs psychologiques ou comportements associés à des troubles ou des maladies classées ailleurs « avec indices de gravité jurisprudentiels remplis » (F54) et modification traumatique de la personnalité après une expérience de catastrophe (F62.0). Il a notamment considéré que les troubles dépressifs récurrents moyens à sévères selon les périodes, sans symptômes psychotiques, avaient entraîné, depuis le début de l’âge adulte, des limitations fonctionnelles significatives cliniquement (ralentissement psychomoteur modéré à sévère, troubles de la concentration modérés à sévères, fatigue, tristesse présente la plupart de la journée, faible estime de soi, isolement social et vécu traumatique très important) et une totale incapacité de travail avant même l'arrivée de l'assuré en Suisse. À ce stade, il convient de vérifier si l'avis du Dr J______ doit être qualifié d'appréciation différente d’un même état de fait, comme le soutient l’OAI.</w:t>
      </w:r>
    </w:p>
    <w:p>
      <w:r>
        <w:rPr>
          <w:b/>
        </w:rPr>
        <w:t>E. 11.2.1</w:t>
      </w:r>
    </w:p>
    <w:p>
      <w:r>
        <w:t>Force est tout d’abord de constater qu’une atteinte psychique est évoquée depuis 2007 déjà. Ainsi, lorsque l'assuré a séjourné à la CRR, le Dr G______ a été le premier à retenir un diagnostic psychiatrique, à savoir un état de stress post-traumatique, qualifié de léger à moyen, sans répercussion sur la capacité de travail (cf. consilium psychiatrique du 17 avril 2007). Le médecin traitant du recourant, le docteur K______, a apporté quelques précisions début 2018, en parlant d’une dépression réactionnelle, sans effet sur la capacité de travail, depuis le 26 octobre 2006 (rapport du 17 janvier 2008 du Dr K______). Suite à son séjour à la CRR, l’assuré a consulté le docteur L______, spécialiste FMH en psychiatrie et psychothérapie, lequel a évoqué un état de stress post-traumatique (F43.1) et un trouble dysthymique à début précoce (F34.1), sans précision quant à la capacité de travail résiduelle (cf. rapport du 12 octobre 2007). Le Dr L______ a alors adressé l'assuré à la consultation de psychiatrie des hôpitaux universitaires de Genève (HUG). Dans un premier avis, daté du 8 avril 2009, le SMR a retenu, en se fondant exclusivement sur le rapport de la CRR du 14 mai 2007, une atteinte psychique non incapacitante, sous la forme d’un status après état de stress post-traumatique. C'est sur la base de cet avis que l’OAI a refusé d’entrer en matière sur la demande de l'assuré par décision du 24 septembre 2014. A alors été versé au dossier le rapport de la doctoresse M______ du 4 mars 2008. Il en ressort que le recourant est suivi depuis novembre 2007 et que le diagnostic de trouble dépressif récurrent, épisode sévère sans symptôme psychotique (F33.2) a été retenu, sans que les effets sur la capacité de travail ne soient examinés, le rapport étant destiné à l’office cantonal de la population et des migrations (OCPM). L'assuré a une nouvelle fois séjourné à la CRR entre le 14 septembre et le 14 octobre 2010. Le consilium psychiatrique manque au dossier, mais il ressort du rapport établi le 15 novembre 2010, consécutivement à ce séjour, que le psychiatre n’a constaté aucun signe majeur évoquant un état de stress post-traumatique ou un trouble de thymie notoire. Le 28 juin 2011, le SMR a émis un nouvel avis éludant la question de l’atteinte psychique et ne portant que sur l’atteinte somatique. Par décisions du 15 mars 2012, l’OAI a accordé au recourant une rente entière limitée dans le temps, du 1 er octobre 2007 au 31 mai 2009, puis du 1 er janvier 2010 au 20 juin 2011.</w:t>
      </w:r>
    </w:p>
    <w:p>
      <w:r>
        <w:rPr>
          <w:b/>
        </w:rPr>
        <w:t>E. 11.2.2</w:t>
      </w:r>
    </w:p>
    <w:p>
      <w:r>
        <w:t>Au vu des différents avis du SMR, il apparaît que cette rente limitée dans le temps a été octroyée en raison des atteintes somatiques, seules à être considérées comme incapacitantes (cf. avis des 8 avril 2009, 10 septembre 2010 et 28 juin 2011). Cela rejoint d’ailleurs les pièces au dossier, qui n'évoquent pas d’atteinte psychique incapacitante en 2012, le caractère invalidant des troubles psychiques ayant été mentionné dans des rapports de 2007 et 2008, période au cours de laquelle une incapacité de travail totale était déjà reconnue en raison des troubles somatiques. Il ressort de ce qui précède qu’en 2012, le SMR et l’OAI considéraient que l’atteinte psychique n’était pas invalidante, ce que le recourant a du reste implicitement admis en ne procédant pas au versement de l’avance de frais réclamée suite au recours interjeté à l’encontre des décisions du 15 mars 2012 (cf. dans un cas similaire arrêt du Tribunal fédéral 9C_629/2020 du 6 juillet 2021 consid. 4.2). En d’autres termes, la question de la capacité de travail en mars 2012, du point de vue psychique, a été tranchée par des décisions qui sont entrées en force et qui lient la Cour de céans. Par conséquent, il doit être considéré qu’entre le 1 er juin et le 31 décembre 2009, ainsi que dès le 15 mars 2012, l'assuré ne présentait aucune atteinte psychique susceptible de justifier une incapacité de travail, que ce soit sous la forme d’un état de stress post-traumatique ou d’un trouble dépressif. Dans cette mesure, les conclusions du Dr J______ constituent une appréciation différente d’un même état de faits, dès lors qu’il retient une incapacité de travail continue du point de vue psychique et ce, depuis une date antérieure à l’arrivée de l'intéressé en Suisse.</w:t>
      </w:r>
    </w:p>
    <w:p>
      <w:r>
        <w:rPr>
          <w:b/>
        </w:rPr>
        <w:t>E. 11.2.3</w:t>
      </w:r>
    </w:p>
    <w:p>
      <w:r>
        <w:t>Cependant, il est erroné de soutenir, comme le fait l'intimé, que les conclusions du Dr J______ constituent également une appréciation différente d’un même état de faits pour la période postérieure aux décisions du 15 mars 2012. En effet, suite au dépôt de la nouvelle demande de prestations, l’OAI a notamment recueilli l’appréciation de la doctoresse N______, spécialiste FMH en psychiatrie et psychothérapie, qui a expliqué suivre l’assuré depuis juin 2012 en raison d’un trouble dépressif récurrent, épisode sévère sans symptômes psychotiques (F32.2) existant depuis 2000, d’un état de stress post-traumatique (F43.1) existant depuis 1999 et d’un trouble de la personnalité, non spécifié (F60.9), entraînant une totale incapacité de travail depuis octobre 2006. À ce stade, on peut légitimement se demander si l’OAI a correctement instruit la capacité de travail du point de vue psychique avant de statuer, le 15 mars 2012. Cela étant, même si tel n'est pas le cas, la Cour de céans est liée par les conclusions – implicites – de l’OAI, quant à l’absence de troubles psychiques incapacitants, ces décisions étant entrées en force, faute de recours valable. Il n'en demeure pas moins que, dans son rapport du 14 mai 2013, la Dresse N______ mentionne une aggravation de l’état de santé de son patient, début mars 2013, ayant nécessité son hospitalisation à quatre reprises à la Clinique genevoise de Montana, du 21 mai au 10 juin 2013, pour un trouble dépressif récurrent, épisode sévère, sans symptôme psychotique (F33.2; cf. rapport du 22 juillet 2013), du 15 octobre au 4 novembre 2014, pour un trouble dépressif récurrent, épisode moyen (cf. rapport du 17 novembre 2014), du 5 novembre au 2 décembre 2016, pour un trouble dépressif récurrent, épisode moyen avec somatisations (cf. rapport du 24 janvier 2017) et, enfin, du 23 janvier au 8 février 2018, pour un trouble dépressif récurrent, épisode sévère, sans symptôme psychotique (cf. rapport du 3 avril 2018). Entre le deuxième et le troisième séjour, le recourant a également été hospitalisé à la CRR, du 12 janvier au 3 février 2016, où le diagnostic de trouble dépressif récurrent, épisode léger à moyen, a été retenu (consilium psychiatrique du 21 janvier 2016). Par la suite, la Dresse N______ a posé, à plusieurs reprises, le diagnostic de trouble dépressif récurrent, épisode moyen à sévère (F33.2), grave trouble de la personnalité mixte (F60.9, borderline, dépendant et passif-agressif) et antécédents d’état de stress post-traumatique, actuellement en rémission (F43.1; cf. rapports du 21 avril et 10 septembre 2018). Force est de constater, au vu de ce qui précède, que la situation s’est effectivement aggravée du point de vue psychique et que les conclusions du Dr J______ rejoignent en réalité celles des médecins ayant examiné le recourant depuis le 15 mars 2012. Dans cette mesure, la Cour de céans est d’avis que les conclusions de l’expert précité peuvent être retenues dès le 1 er mars 2013, date correspondant à l’aggravation de l’état psychique du recourant selon la Dresse N______, objectivée par quatre hospitalisations entre 2013 et 2018.</w:t>
      </w:r>
    </w:p>
    <w:p>
      <w:r>
        <w:rPr>
          <w:b/>
        </w:rPr>
        <w:t>E. 12</w:t>
      </w:r>
    </w:p>
    <w:p>
      <w:r>
        <w:t>Au vu de ce qui précède, la Cour de céans retient que l’incapacité de travail du point de vue psychique remonte au 1 er mars 2013 et la survenance de l’invalidité au 1 er mars 2014. ![endif]&gt;![if&gt; Conformément à l’art. 36 al. 1 LAI, pour avoir droit à une rente ordinaire d’invalidité, le recourant doit compter trois ans de cotisations lors de la survenance de l’invalidité. Or, les extraits du compte individuel au dossier ne permettent pas de vérifier que les cotisations ont bien été payées durant trois ans. En effet, selon l’extrait du compte individuel n°287.76.471.358 daté du 12 décembre 2007, le recourant a cotisé pendant un an et demi (cf. pièce 17, p. 62, OAI). L’extrait de compte n° 1______daté du 24 octobre 2012 comporte une mention « prévision » et n'indique aucune cotisation (cf. pièce 138, p 769, OAI). Il en va de même de l’extrait du compte n°1______daté du 12 juillet 2021 (pièce 301, p. 2105, OAI). La Cour de céans constate que les documents précités portent sur deux comptes individuels différents, de sorte que les mises à jour effectuées par l’OAI semblent erronées. Par ailleurs, si les ex-épouses du recourant ont cotisé le double de la cotisation minimale, la durée de cotisation est susceptible d’être remplie, ce que les extraits précités ne permettent pas de vérifier. Partant, la cause sera renvoyée à l’OAI pour instruction complémentaire sur la question de la durée de cotisation.</w:t>
      </w:r>
    </w:p>
    <w:p>
      <w:r>
        <w:rPr>
          <w:b/>
        </w:rPr>
        <w:t>E. 13</w:t>
      </w:r>
    </w:p>
    <w:p>
      <w:r>
        <w:t>Au vu de ce qui précède, le recours est admis et la décision du 18 octobre 2021 annulée. Il est constaté que le recourant est invalide depuis le 1 er mars 2013. La cause est cependant renvoyée à l’intimé pour instruction complémentaire sur la question des conditions d’assurance.![endif]&gt;![if&gt; Le recourant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1'000.-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