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A/79/2008 vom 5. Juli 2007</w:t>
      </w:r>
    </w:p>
    <w:p>
      <w:r>
        <w:t>GE Cour de justice, 2007-07-05, FR</w:t>
      </w:r>
    </w:p>
    <w:p>
      <w:r>
        <w:rPr>
          <w:b/>
        </w:rPr>
        <w:t xml:space="preserve">Quelle: </w:t>
      </w:r>
      <w:r>
        <w:t>https://mcp.opencaselaw.ch/entscheid/ge_gerichte_A_79_2008</w:t>
      </w:r>
    </w:p>
    <w:p>
      <w:r>
        <w:t>FR: GE_GERICHTE A/79/2008 du 5 juillet 2007</w:t>
      </w:r>
    </w:p>
    <w:p>
      <w:r>
        <w:t>IT: GE_GERICHTE A/79/2008 del 5 luglio 2007</w:t>
      </w:r>
    </w:p>
    <w:p>
      <w:pPr>
        <w:pStyle w:val="Heading2"/>
      </w:pPr>
      <w:r>
        <w:t>Erwägungen</w:t>
      </w:r>
    </w:p>
    <w:p>
      <w:r>
        <w:rPr>
          <w:b/>
        </w:rPr>
        <w:t>E. 1</w:t>
      </w:r>
    </w:p>
    <w:p>
      <w:r>
        <w:t>Monsieur N______ est propriétaire des parcelles n os _____ et ______, feuille ______ de la commune de P______, à l’adresse, 10, chemin des H______ à P______. Ces parcelles se trouvent en zone de construction 5.</w:t>
      </w:r>
    </w:p>
    <w:p>
      <w:r>
        <w:rPr>
          <w:b/>
        </w:rPr>
        <w:t>E. 2</w:t>
      </w:r>
    </w:p>
    <w:p>
      <w:r>
        <w:t>Par décision du 5 juillet 2007, le département des constructions et des technologies de l’information (ci-après : le département) a délivré à Monsieur  M______, fils du précité, l’autorisation de construire une maison à toit plat sur deux niveaux et un garage sur les parcelles susmentionnées (DD______).</w:t>
      </w:r>
    </w:p>
    <w:p>
      <w:r>
        <w:rPr>
          <w:b/>
        </w:rPr>
        <w:t>E. 3</w:t>
      </w:r>
    </w:p>
    <w:p>
      <w:r>
        <w:t>Mesdames et Messieurs W______, X______, Z______ et Y______ (ci-après : Mme W______ et consorts) ont saisi le 10 août 2007 la commission cantonale de recours en matière de constructions (ci-après : la commission) d’un recours, rejeté par décision du 26 novembre 2007.</w:t>
      </w:r>
    </w:p>
    <w:p>
      <w:r>
        <w:rPr>
          <w:b/>
        </w:rPr>
        <w:t>E. 4</w:t>
      </w:r>
    </w:p>
    <w:p>
      <w:r>
        <w:t>Le 11 janvier 2008, Mme W______ et consorts ont saisi le Tribunal administratif d’un recours contre la décision précitée. Ils concluent à l’annulation de la décision de la commission ainsi qu’à celle de l’autorisation DD ______. C’était à tort que la commission avait retenu que la procédure de classement initiée par la Société d’art public le 19 avril 2005 n’existait plus. L’existence de cette procédure leur permettait de se prévaloir d’une violation de dispositions de la loi sur la protection des monuments, de la nature et des sites du 4 juin 1976 (LPMNS - L 4 05). Ils ont également invoqué d’autres griefs, liés notamment à l’existence de servitudes.</w:t>
      </w:r>
    </w:p>
    <w:p>
      <w:r>
        <w:rPr>
          <w:b/>
        </w:rPr>
        <w:t>E. 5</w:t>
      </w:r>
    </w:p>
    <w:p>
      <w:r>
        <w:t>Dans sa réponse du 5 février 2008, M. M______ s’est opposé au recours et a sollicité le retrait de l’effet suspensif. Il attendait depuis des mois de pouvoir édifier une maison destinée à accueillir sa famille. En cas de retard, il subirait un évident dommage financier. Sur le fond, l’autorisation de construire était en tout point conforme au droit sur le plan technique ou de l’aménagement du territoire.</w:t>
      </w:r>
    </w:p>
    <w:p>
      <w:r>
        <w:rPr>
          <w:b/>
        </w:rPr>
        <w:t>E. 6</w:t>
      </w:r>
    </w:p>
    <w:p>
      <w:r>
        <w:t>Le 14 février 2008, le département a déclaré s’en rapporter à justice sur les éléments de retrait de l’effet suspensif.</w:t>
      </w:r>
    </w:p>
    <w:p>
      <w:r>
        <w:rPr>
          <w:b/>
        </w:rPr>
        <w:t>E. 7</w:t>
      </w:r>
    </w:p>
    <w:p>
      <w:r>
        <w:t>La demande de retrait de l’effet suspensif présentée par M. M______ sera rejetée. Le sort des frais de la cause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