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A/799/2024 vom 28. August 2024</w:t>
      </w:r>
    </w:p>
    <w:p>
      <w:r>
        <w:t>GE Cour de justice, 2024-08-28, FR</w:t>
      </w:r>
    </w:p>
    <w:p>
      <w:r>
        <w:rPr>
          <w:b/>
        </w:rPr>
        <w:t xml:space="preserve">Quelle: </w:t>
      </w:r>
      <w:r>
        <w:t>https://mcp.opencaselaw.ch/entscheid/ge_gerichte_A_799_2024</w:t>
      </w:r>
    </w:p>
    <w:p>
      <w:r>
        <w:t>FR: GE_GERICHTE A/799/2024 du 28 août 2024</w:t>
      </w:r>
    </w:p>
    <w:p>
      <w:r>
        <w:t>IT: GE_GERICHTE A/799/2024 del 28 agosto 2024</w:t>
      </w:r>
    </w:p>
    <w:p>
      <w:pPr>
        <w:pStyle w:val="Heading2"/>
      </w:pPr>
      <w:r>
        <w:t>Erwägungen</w:t>
      </w:r>
    </w:p>
    <w:p>
      <w:r>
        <w:rPr>
          <w:b/>
        </w:rPr>
        <w:t>E. 6</w:t>
      </w:r>
    </w:p>
    <w:p>
      <w:r>
        <w:t>Si la chambre de céans est consciente des difficultés invoquées par le recourant, il n'en demeure pas moins que l'intimé n'avait d'autre choix que de procéder à un contrôle périodique, prévu par la loi, de recalculer le droit aux PC en application des règles précitées et de requérir la restitution des prestations versées en trop. En revanche, l'art. 25 al. 1 phr. 2 LPGA énonce que la restitution des prestations indûment touchées ne peut être exigée lorsque l’intéressé était de bonne foi et qu’elle le mettrait dans une situation difficile. Au surplus, en vertu de l'art. 3 OPGA, l'assureur est tenu d'indiquer la possibilité d'une remise dans la décision de restitution (al. 2). L’assureur décide dans sa décision de renoncer à la restitution lorsqu’il est manifeste que les conditions d’une remise sont réunies (al. 3).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Au vu des normes citées ci-dessus, le recourant aura la possibilité de demander une remise à l'intimé, une fois que la décision concernant le montant des prestations indûment touchées à restituer sera entrée en force. La remise de l'obligation de restituer est en effet une procédure distincte et subséquente à celle de la restitution, qui n'est traitée sur le fond que si la décision à cet égard est entrée en force (arrêt du Tribunal fédéral 8C_118/2022 du 9 août 2022 consid. 4.3.2 et la référence).</w:t>
      </w:r>
    </w:p>
    <w:p>
      <w:r>
        <w:rPr>
          <w:b/>
        </w:rPr>
        <w:t>E. 7</w:t>
      </w:r>
    </w:p>
    <w:p>
      <w:r>
        <w:t>Au vu de ce qui précède, le recours est rejeté, dans la mesure où il est recevable. Pour le surplus, la procédure est gratuite (art. 61 let. f bis LPGA a contrario et 89H al. 1 LPA).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