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A/797/2021 vom 21. Januar 2022</w:t>
      </w:r>
    </w:p>
    <w:p>
      <w:r>
        <w:t>GE Cour de justice, 2022-01-21, FR</w:t>
      </w:r>
    </w:p>
    <w:p>
      <w:r>
        <w:rPr>
          <w:b/>
        </w:rPr>
        <w:t xml:space="preserve">Quelle: </w:t>
      </w:r>
      <w:r>
        <w:t>https://mcp.opencaselaw.ch/entscheid/ge_gerichte_A_797_2021</w:t>
      </w:r>
    </w:p>
    <w:p>
      <w:r>
        <w:t>FR: GE_GERICHTE A/797/2021 du 21 janvier 2022</w:t>
      </w:r>
    </w:p>
    <w:p>
      <w:r>
        <w:t>IT: GE_GERICHTE A/797/2021 del 21 gennaio 2022</w:t>
      </w:r>
    </w:p>
    <w:p>
      <w:pPr>
        <w:pStyle w:val="Heading2"/>
      </w:pPr>
      <w:r>
        <w:t>Erwägungen</w:t>
      </w:r>
    </w:p>
    <w:p>
      <w:r>
        <w:rPr>
          <w:b/>
        </w:rPr>
        <w:t>E. 9</w:t>
      </w:r>
    </w:p>
    <w:p>
      <w:r>
        <w:t>Eu égard à ce qui précède, le recours est partiellement admis. La décision attaquée est annulée en tant qu’elle confirme le refus de prendre en charge les factures de KeyCare des 30 décembre 2019, 24 décembre 2019, 31 janvier 2020, 28 janvier 2020, 28 février 2020, 25 février 2020, 27 mars 2020, 24 mars 2020, 30 avril 2020, 28 avril 2020, 27 mai 2020 et 26 mai 2020. Le dossier sera renvoyé à l’intimé, à charge pour lui de compléter l’instruction et rendre une nouvelle décision. La recourante, qui n’est pas représentée par un mandataire professionnellement qualifié, n’a pas droit à des dépens (art. 61 let. g LPGA). Pour le surplus, la procédure est gratuite (art.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