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A/78/2003 vom 27. Mai 2003</w:t>
      </w:r>
    </w:p>
    <w:p>
      <w:r>
        <w:t>GE Cour de justice, 2003-05-27, FR</w:t>
      </w:r>
    </w:p>
    <w:p>
      <w:r>
        <w:rPr>
          <w:b/>
        </w:rPr>
        <w:t xml:space="preserve">Quelle: </w:t>
      </w:r>
      <w:r>
        <w:t>https://mcp.opencaselaw.ch/entscheid/ge_gerichte_A_78_2003</w:t>
      </w:r>
    </w:p>
    <w:p>
      <w:r>
        <w:t>FR: GE_GERICHTE A/78/2003 du 27 mai 2003</w:t>
      </w:r>
    </w:p>
    <w:p>
      <w:r>
        <w:t>IT: GE_GERICHTE A/78/2003 del 27 maggio 2003</w:t>
      </w:r>
    </w:p>
    <w:p>
      <w:pPr>
        <w:pStyle w:val="Heading2"/>
      </w:pPr>
      <w:r>
        <w:t>Regeste</w:t>
      </w:r>
    </w:p>
    <w:p>
      <w:r>
        <w:t>IMPOT; IMPOT SUR LES SUCCESSIONS ET LES DONATIONS; SUCCESSIONS; CONJOINT; DOMICILE EN SUISSE; IMPOT SPECIAL; REDUCTION(EN GENERAL); FIN | Notion de conjoint.Les conditions posées par l'art. 5 LDS à une réduction de moitié des droits ne sont pas remplies, le conjoint de la défunte au moment de son décès n'ayant jamais été domicilié dans le canton. | LDS.5; LDS.5 al.2</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La réduction est accordée lorsque tant la personne décédée que la personne qui était son conjoint au moment du décès sont nées hors de Suisse, qu'elles n'en ont jamais possédé la nationalité et n'y ont jamais exercé d'activité lucrative, qu'elles se sont établies dans le canton avant le 1 er juillet 1979 et y ont été domiciliées sans interruption jusqu'au moment de ce décès. «</w:t>
      </w:r>
    </w:p>
    <w:p>
      <w:r>
        <w:rPr>
          <w:b/>
        </w:rPr>
        <w:t>E. 3</w:t>
      </w:r>
    </w:p>
    <w:p>
      <w:r>
        <w:t>[_] «</w:t>
      </w:r>
    </w:p>
    <w:p>
      <w:r>
        <w:rPr>
          <w:b/>
        </w:rPr>
        <w:t>E. 4</w:t>
      </w:r>
    </w:p>
    <w:p>
      <w:r>
        <w:t>La réduction n'est accordée que sur demande des héritiers intéressés, qui doivent justifier que toutes les conditions requises sont remplies. «</w:t>
      </w:r>
    </w:p>
    <w:p>
      <w:r>
        <w:rPr>
          <w:b/>
        </w:rPr>
        <w:t>E. 5</w:t>
      </w:r>
    </w:p>
    <w:p>
      <w:r>
        <w:t>Le terme « conjoint » - synonyme du terme « époux » - désigne en droit suisse la personne que l'officier d'Etat civil déclare unie à l'autre conjoint en application de l'article 102 du Code civil suisse (CCS). En droit civil, le « conjoint » est la personne à laquelle s'appliquent les dispositions sur les effets généraux du mariage des articles 159 et suivants CCS tout au long du mariage (v. en particulier les occurrences aux art. 164 al. 1, 165 al. 1, 166 al. 2 ch. 1, 167, 168, 169 al. 1, 170 al. 1 et 2, 171, 172 al. 1, 174 al. 1, 176 al. 1 177 al. 1, 178 al. 1 CCS), les dispositions sur les régimes matrimoniaux des articles 181 et suivants CCS (v. p. ex. l'art. 185 al. 2 CCS), les dispositions sur la filiation des articles 270 et suivants CCS (v. p. ex. les art. 270 al. 1, 271 al. 1 et 278 al. 2 CCS), les dispositions sur les successions des articles 457 et suivants CCS (v. p. ex. les art. 462, 471 ch. 3 et 473 al. 1 à 3 CCS). En droit des obligations, le « conjoint » est la personne mariée au cocontractant lors de l'acte juridique (art. 226b, 266m et 494 du Code des obligations). En droit public fédéral, le « conjoint » est la personne mariée à l'assuré-e dans la loi sur l'assurance veillesse et survivants (art. 2 al. 4 let. c et 3 al. 3, 22 de la loi fédérale sur l'assurance vieillesse et survivants du 20 décembre 1946 - LAVS - 831.10), la personne mariée à l'assuré-e dans la loi sur l'assurance-invalidité (art. 34 de la loi fédérale sur l'assurance invalidité du 19 juin 1959 - LAI - 831.20). En droit public cantonal, le « conjoint » est la personne mariée au contribuable (art. 2 al.3, 11 al. 2 et 16 al. 3 de la Loi sur l'imposition des personnes physiques, objet de l'impôt, assujettissement à l'impôt du 22 septembre 2000 - LIPP I - D 3 11), la personne mariée au bénéficiaire de l'assistance publique (art. 5B al. 3 de la loi sur l'assistance publique du 19 septembre 1980 - LAP - J 4 05), la personne mariée à un-e citoyen-ne genevois-e (art. 2 al. 1 let. a, 5 al. 1 et 3, 6 al. 1, etc., de la loi sur la nationalité genevoise du 13 mars 1992 - LNat - A 4 05), la personne mariée au bénéficiaire d'une allocation d'études (art. 16 al. 2 let. a, 17 let. 1 et 18 al. 3 de la loi sur l'encouragement aux études du 4 octobre 1989 - LEE - C 1 20). En doctrine, le « conjoint » est la personne (actuellement) mariée (WERRO, Concubinage, mariage et démariage, Berne 2000; DESCHENAUX/BADDELEY/STEINAUER, Les effets du mariage, Berne 2000; MICHELI et al., Le nouveau droit du divorce, Lausanne 1999; STETTLER/GERMANI, Droit civil III, Fribourg 1999; MEIER/STETTLER, Droit civil VI/1, Fribourg 1998; STETTLER/WAELTI, Droit civil IV, Fribourg 1992, etc.). Enfin, dans la langue courante, le « conjoint » est la « personne jointe (à une autre) par les liens du mariage » (dictionnaire Robert).</w:t>
      </w:r>
    </w:p>
    <w:p>
      <w:r>
        <w:rPr>
          <w:b/>
        </w:rPr>
        <w:t>E. 6</w:t>
      </w:r>
    </w:p>
    <w:p>
      <w:r>
        <w:t>Certes, le terme « conjoint » est parfois employé dans la loi pour désigner l'ex-conjoint, mais cette particularité est alors clairement exprimée (v. p. ex. l'art. 23 quinquies al. 1 LAI, qui indique le « conjoint divorcé », ou l'art. 24a LAVS, qui contemple les « conjoints divorcés »).</w:t>
      </w:r>
    </w:p>
    <w:p>
      <w:r>
        <w:rPr>
          <w:b/>
        </w:rPr>
        <w:t>E. 7</w:t>
      </w:r>
    </w:p>
    <w:p>
      <w:r>
        <w:t>Dans le cas d'espèce, l'article 5 LDS ne contient aucune indication de ce type, mais précise au contraire que le conjoint qui doit remplir les conditions cumulatives est le conjoint « au moment du décès ». Cette précision confirme si besoin était que le conjoint est bien la personne avec laquelle le de cujus est marié lorsqu'il décède, à l'exclusion des éventuels conjoints précédents.</w:t>
      </w:r>
    </w:p>
    <w:p>
      <w:r>
        <w:rPr>
          <w:b/>
        </w:rPr>
        <w:t>E. 8</w:t>
      </w:r>
    </w:p>
    <w:p>
      <w:r>
        <w:t>Selon la jurisprudence, le juge peut s'écarter d'un texte clair lorsque des raisons sérieuses lui permettent de penser, sans doute possible, que ce texte ne restitue pas le sens véritable de la norme (ATF 116 II 578 ; 115 Ia 137 consid. 2b; 113 Ia 14 consid. 3c; 112 Ib 472 consid. 4c; 105 Ib 62 consid. 5b; 103 Ia 117 consid. 3) et conduit à des résultats que le législateur ne peut avoir voulus et qui heurtent le sentiment de la justice ou le principe de l'égalité de traitement (ATF 112 III 110 consid. 4; 109 Ia 27 consi9d. 5d et les arrêts cités). De telles raisons peuvent découler des travaux préparatoires, du but et du sens de la disposition, ainsi que de la systématique de la loi (ATF 115 Ia 137 consid. 2b et les arrêts cités). En dehors du cadre ainsi défini, des considérations fondées sur le droit désirable ne permettent pas de s'écarter du texte clair de la loi (ATF 105 Ib 62 consid. 5b; 117 II 525 consid. 1c).</w:t>
      </w:r>
    </w:p>
    <w:p>
      <w:r>
        <w:rPr>
          <w:b/>
        </w:rPr>
        <w:t>E. 9</w:t>
      </w:r>
    </w:p>
    <w:p>
      <w:r>
        <w:t>En l'espèce, aucun motif ne permet de s'écarter du sens littéral de l'article 5 LDS. En particulier, l'argumentation historique développée par les recourants ne permet nullement de conclure que le législateur aurait voulu désigner - contre le texte clair de la loi - un conjoint prédécédé lorsque le défunt s'est ensuite remarié. De même, on ne saurait sérieusement soutenir que le législateur de 1979 n'aurait pas pris en compte l'évolution des mœurs et le remariage des veufs et des veuves.</w:t>
      </w:r>
    </w:p>
    <w:p>
      <w:r>
        <w:rPr>
          <w:b/>
        </w:rPr>
        <w:t>E. 10</w:t>
      </w:r>
    </w:p>
    <w:p>
      <w:r>
        <w:t>La pratique a quant à elle affirmé de longue date que l'article 5 LDS s'appliquait au dernier conjoint lorsque le défunt avait été marié plusieurs fois (décision de la commission cantonale de recours n° 136/1974, citée dans la décision attaquée).</w:t>
      </w:r>
    </w:p>
    <w:p>
      <w:r>
        <w:rPr>
          <w:b/>
        </w:rPr>
        <w:t>E. 11</w:t>
      </w:r>
    </w:p>
    <w:p>
      <w:r>
        <w:t>Ainsi, le Tribunal de céans retiendra que les conditions posées par l'article 5 LDS à une réduction de moitié des droits ne sont pas remplies en l'espèce, le conjoint de la défunte au moment de son décès n'ayant jamais été domicilié dans le canton.</w:t>
      </w:r>
    </w:p>
    <w:p>
      <w:r>
        <w:rPr>
          <w:b/>
        </w:rPr>
        <w:t>E. 12</w:t>
      </w:r>
    </w:p>
    <w:p>
      <w:r>
        <w:t>Les recourants reprochent encore à l'AFC d'avoir fait courir les intérêts dès le quatrième mois suivant la date du décès.</w:t>
      </w:r>
    </w:p>
    <w:p>
      <w:r>
        <w:rPr>
          <w:b/>
        </w:rPr>
        <w:t>E. 13</w:t>
      </w:r>
    </w:p>
    <w:p>
      <w:r>
        <w:t>L'article 60 alinéa 1 lettre a LDS fixe le délai de paiement des droits de succession à quatre mois dès la date du décès, l'article 61A LDS ajoutant que les droits portent intérêt au taux légal dès l'expiration de ce délai. Il s'agit d'intérêts de bonification, et non d'intérêts moratoires. Leur cours n'est en particulier pas dépendant de la mise en demeure du contribuable.</w:t>
      </w:r>
    </w:p>
    <w:p>
      <w:r>
        <w:rPr>
          <w:b/>
        </w:rPr>
        <w:t>E. 14</w:t>
      </w:r>
    </w:p>
    <w:p>
      <w:r>
        <w:t>Le Tribunal de céans a déjà eu l'occasion de justifier l'intérêt dû en application de ces dispositions (ATA B. du 5 décembre 1990). Il renverra sur ce point à l'argumentation développée par l'AFC dans sa réponse du 4 mars 2003.</w:t>
      </w:r>
    </w:p>
    <w:p>
      <w:r>
        <w:rPr>
          <w:b/>
        </w:rPr>
        <w:t>E. 15</w:t>
      </w:r>
    </w:p>
    <w:p>
      <w:r>
        <w:t>Entièrement mal fondé, le recours sera rejeté.</w:t>
      </w:r>
    </w:p>
    <w:p>
      <w:r>
        <w:rPr>
          <w:b/>
        </w:rPr>
        <w:t>E. 16</w:t>
      </w:r>
    </w:p>
    <w:p>
      <w:r>
        <w:t>Vu l'issue du recours, un émolument de CHF 3'000.- sera mis à la charge des recourants, pris conjointement et solidairement.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