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A/789/2012 vom 24. April 2012</w:t>
      </w:r>
    </w:p>
    <w:p>
      <w:r>
        <w:t>GE Cour de justice, 2012-04-24, FR</w:t>
      </w:r>
    </w:p>
    <w:p>
      <w:r>
        <w:rPr>
          <w:b/>
        </w:rPr>
        <w:t xml:space="preserve">Quelle: </w:t>
      </w:r>
      <w:r>
        <w:t>https://mcp.opencaselaw.ch/entscheid/ge_gerichte_A_789_2012</w:t>
      </w:r>
    </w:p>
    <w:p>
      <w:r>
        <w:t>FR: GE_GERICHTE A/789/2012 du 24 avril 2012</w:t>
      </w:r>
    </w:p>
    <w:p>
      <w:r>
        <w:t>IT: GE_GERICHTE A/789/2012 del 24 aprile 2012</w:t>
      </w:r>
    </w:p>
    <w:p>
      <w:pPr>
        <w:pStyle w:val="Heading2"/>
      </w:pPr>
      <w:r>
        <w:t>Volltext</w:t>
      </w:r>
    </w:p>
    <w:p>
      <w:r>
        <w:t>Genève Cour de justice (Cour de droit public) Chambre des assurances sociales 24.04.2012 A/789/2012</w:t>
      </w:r>
    </w:p>
    <w:p>
      <w:r>
        <w:t>A/789/2012 ATAS/539/2012 du 24.04.2012 ( AI ) , ADMIS RÉPUBLIQUE ET CANTON DE GENÈVE POUVOIR JUDICIAIRE A/789/2012 ATAS/539/2012 COUR DE JUSTICE Chambre des assurances sociales Arrêt du 24 avril 2012 1 ère Chambre En la cause Madame K____________, domiciliée à Genève, comparant avec élection de domicile en l'étude de Maître MORGADO Tamara recourante contre OFFICE DE L'ASSURANCE-INVALIDITE DU CANTON DE GENEVE, sis rue de Lyon 97, Genève intimé Attendu en fait que par décision du 9 février 2012, l'OFFICE DE L'ASSURANCE-INVALIDITE DU CANTON DE GENEVE (ci-après OAI) a nié le droit de Madame K____________ à des prestations AI ; qu'en effet, le degré de 19,5% retenu à titre d'empêchement à accomplir les tâches ménagères n'était pas suffisant ; Que l'assurée, représentée par Me Tamara MORGADO, a interjeté recours le 9 mars 2012 contre ladite décision ; qu'elle conclut à ce qu'il lui soit reconnu un statut mixte, puisque sans invalidité, elle exercerait aujourd'hui une activité lucrative à 50%, et dès lors l'octroi d'un trois-quarts de rente d'invalidité ; Que dans sa réponse du 10 avril 2012, l'OAI, après réexamen du dossier et des pièces produites par la recourante, a constaté qu'il convenait d'admettre un statut mixte 50/50 ; que dès lors, compte tenu d'une capacité de travail nulle quelle que soit l'activité lucrative envisagée, et un taux d'empêchement à accomplir les tâches ménagères de 19,5%, il devait être reconnu un degré d'invalidité de 59,75%, justifiant le droit à un trois-quarts de rente de l'assurance-invalidité ; que l'OAI a, en conséquence, conclu à l'admission partielle du recours ; Considérant en droit que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 dans sa réponse du 10 avril 2012, l'OAI a proposé de reconnaître le droit de l'assurée à un trois-quarts de rente de l'assurance-invalidité ; Que celle-ci obtient ainsi entièrement satisfaction ; Qu'il se justifie dès lors de prendre acte de la proposition de l'OAI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bien le cas en l’espèce ; Qu'en l'espèce, les dépens seront fixés à 800 fr. ; PAR CES MOTIFS, LA CHAMBRE DES ASSURANCES SOCIALES : Statuant A la forme : Déclare le recours recevable. Au fond : L'admet et annule la décision du 9 février 2012. Dit que l'assurée a droit à un trois-quarts de rente de l'assurance-invalidité. Condamne l’OAI à verser à la recourante la somme de 800 fr., à titre de participation à ses frais et dépens. Met un émolument de 200 fr. à la charge de l'OAI.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